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A8339" w14:textId="0D136487" w:rsidR="008242DF" w:rsidRPr="00355035" w:rsidRDefault="008242DF" w:rsidP="008242DF">
      <w:pPr>
        <w:widowControl w:val="0"/>
        <w:spacing w:line="300" w:lineRule="exact"/>
        <w:jc w:val="center"/>
        <w:rPr>
          <w:rFonts w:ascii="Calibri" w:eastAsia="Times" w:hAnsi="Calibri" w:cs="Calibri"/>
          <w:b/>
          <w:color w:val="FF00FF"/>
          <w:kern w:val="0"/>
          <w:sz w:val="26"/>
          <w:szCs w:val="26"/>
        </w:rPr>
      </w:pPr>
      <w:r>
        <w:rPr>
          <w:rFonts w:ascii="Calibri" w:eastAsia="Times" w:hAnsi="Calibri" w:cs="Calibri" w:hint="eastAsia"/>
          <w:b/>
          <w:color w:val="FF00FF"/>
          <w:kern w:val="0"/>
          <w:sz w:val="26"/>
          <w:szCs w:val="26"/>
        </w:rPr>
        <w:t>Annexe relative</w:t>
      </w:r>
      <w:r w:rsidRPr="00355035">
        <w:rPr>
          <w:rFonts w:ascii="Calibri" w:eastAsia="Times" w:hAnsi="Calibri" w:cs="Calibri" w:hint="eastAsia"/>
          <w:b/>
          <w:color w:val="FF00FF"/>
          <w:kern w:val="0"/>
          <w:sz w:val="26"/>
          <w:szCs w:val="26"/>
        </w:rPr>
        <w:t xml:space="preserve"> aux Contribution aux réseaux ARGO / </w:t>
      </w:r>
      <w:r w:rsidR="00CC4164">
        <w:rPr>
          <w:rFonts w:ascii="Calibri" w:eastAsia="Times" w:hAnsi="Calibri" w:cs="Calibri"/>
          <w:b/>
          <w:color w:val="FF00FF"/>
          <w:kern w:val="0"/>
          <w:sz w:val="26"/>
          <w:szCs w:val="26"/>
        </w:rPr>
        <w:t>BGC-Argo/</w:t>
      </w:r>
      <w:bookmarkStart w:id="0" w:name="_GoBack"/>
      <w:bookmarkEnd w:id="0"/>
      <w:r w:rsidRPr="00355035">
        <w:rPr>
          <w:rFonts w:ascii="Calibri" w:eastAsia="Times" w:hAnsi="Calibri" w:cs="Calibri" w:hint="eastAsia"/>
          <w:b/>
          <w:color w:val="FF00FF"/>
          <w:kern w:val="0"/>
          <w:sz w:val="26"/>
          <w:szCs w:val="26"/>
        </w:rPr>
        <w:t xml:space="preserve"> Coriolis</w:t>
      </w:r>
    </w:p>
    <w:p w14:paraId="3D191938" w14:textId="77777777" w:rsidR="008242DF" w:rsidRPr="00EC7EFA" w:rsidRDefault="008242DF" w:rsidP="008242DF">
      <w:pPr>
        <w:jc w:val="left"/>
        <w:rPr>
          <w:rFonts w:ascii="Calibri" w:hAnsi="Calibri"/>
          <w:b/>
          <w:color w:val="0000FF"/>
          <w:sz w:val="28"/>
        </w:rPr>
      </w:pPr>
      <w:r w:rsidRPr="00EC7EFA">
        <w:rPr>
          <w:rFonts w:ascii="Calibri" w:hAnsi="Calibri"/>
          <w:b/>
          <w:color w:val="0000FF"/>
          <w:sz w:val="28"/>
        </w:rPr>
        <w:t>ANNEXE 3</w:t>
      </w:r>
      <w:r>
        <w:rPr>
          <w:rFonts w:ascii="Calibri" w:hAnsi="Calibri"/>
          <w:b/>
          <w:color w:val="0000FF"/>
          <w:sz w:val="28"/>
        </w:rPr>
        <w:t xml:space="preserve"> - </w:t>
      </w:r>
      <w:r w:rsidRPr="00EC7EFA">
        <w:rPr>
          <w:rFonts w:ascii="Calibri" w:hAnsi="Calibri"/>
          <w:b/>
          <w:color w:val="0000FF"/>
          <w:sz w:val="28"/>
        </w:rPr>
        <w:t xml:space="preserve">Procédures et répartition des tâches entre Coriolis et les équipes demandant des flotteurs </w:t>
      </w:r>
      <w:r w:rsidR="003E3BBE">
        <w:rPr>
          <w:rFonts w:ascii="Calibri" w:hAnsi="Calibri"/>
          <w:b/>
          <w:color w:val="0000FF"/>
          <w:sz w:val="28"/>
        </w:rPr>
        <w:t>Arvor et ARVOR</w:t>
      </w:r>
      <w:r w:rsidR="00090C58">
        <w:rPr>
          <w:rFonts w:ascii="Calibri" w:hAnsi="Calibri"/>
          <w:b/>
          <w:color w:val="0000FF"/>
          <w:sz w:val="28"/>
        </w:rPr>
        <w:t xml:space="preserve">-DO </w:t>
      </w:r>
      <w:r w:rsidRPr="00EC7EFA">
        <w:rPr>
          <w:rFonts w:ascii="Calibri" w:hAnsi="Calibri"/>
          <w:b/>
          <w:color w:val="0000FF"/>
          <w:sz w:val="28"/>
        </w:rPr>
        <w:t>au GMMC</w:t>
      </w:r>
    </w:p>
    <w:p w14:paraId="06E94852" w14:textId="77777777" w:rsidR="008242DF" w:rsidRPr="00EC7EFA" w:rsidRDefault="008242DF" w:rsidP="008242DF">
      <w:pPr>
        <w:rPr>
          <w:rFonts w:ascii="Calibri" w:hAnsi="Calibri"/>
          <w:b/>
        </w:rPr>
      </w:pPr>
      <w:r w:rsidRPr="00EC7EFA">
        <w:rPr>
          <w:rFonts w:ascii="Calibri" w:hAnsi="Calibri"/>
          <w:b/>
        </w:rPr>
        <w:t>Contexte et principes généraux</w:t>
      </w:r>
    </w:p>
    <w:p w14:paraId="3E883680" w14:textId="77777777" w:rsidR="008242DF" w:rsidRPr="00EC7EFA" w:rsidRDefault="008242DF" w:rsidP="008242DF">
      <w:pPr>
        <w:rPr>
          <w:rFonts w:ascii="Calibri" w:hAnsi="Calibri"/>
        </w:rPr>
      </w:pPr>
      <w:r w:rsidRPr="00EC7EFA">
        <w:rPr>
          <w:rFonts w:ascii="Calibri" w:hAnsi="Calibri"/>
        </w:rPr>
        <w:t>En partenariat avec le SO Argo France, Coriolis (</w:t>
      </w:r>
      <w:hyperlink r:id="rId8" w:history="1">
        <w:r w:rsidRPr="00EC7EFA">
          <w:rPr>
            <w:rFonts w:ascii="Calibri" w:hAnsi="Calibri"/>
          </w:rPr>
          <w:t>http://www.coriolis.eu.org</w:t>
        </w:r>
      </w:hyperlink>
      <w:r w:rsidRPr="00EC7EFA">
        <w:rPr>
          <w:rFonts w:ascii="Calibri" w:hAnsi="Calibri"/>
        </w:rPr>
        <w:t xml:space="preserve">) est l’infrastructure de recherche française gérant le parc national des flotteurs profileurs. </w:t>
      </w:r>
    </w:p>
    <w:p w14:paraId="0A9F95A2" w14:textId="77777777" w:rsidR="008242DF" w:rsidRPr="00EC7EFA" w:rsidRDefault="008242DF" w:rsidP="008242DF">
      <w:pPr>
        <w:rPr>
          <w:rFonts w:ascii="Calibri" w:hAnsi="Calibri"/>
        </w:rPr>
      </w:pPr>
      <w:r w:rsidRPr="00EC7EFA">
        <w:rPr>
          <w:rFonts w:ascii="Calibri" w:hAnsi="Calibri"/>
        </w:rPr>
        <w:t xml:space="preserve">Elle est composé de 3 composantes : « Moyens à la mer »  (resp. Nathanaële Lebreton), « Centre de Données » (resp. Thierry Carval) et « Recherche et développement » (resp. Gilles Reverdin). </w:t>
      </w:r>
    </w:p>
    <w:p w14:paraId="273C261E" w14:textId="77777777" w:rsidR="008242DF" w:rsidRPr="00EC7EFA" w:rsidRDefault="008242DF" w:rsidP="008242DF">
      <w:pPr>
        <w:rPr>
          <w:rFonts w:ascii="Calibri" w:hAnsi="Calibri"/>
        </w:rPr>
      </w:pPr>
      <w:r w:rsidRPr="00EC7EFA">
        <w:rPr>
          <w:rFonts w:ascii="Calibri" w:hAnsi="Calibri"/>
        </w:rPr>
        <w:t>Lorsque des flotteurs sont attribués à des équipes scientifiques dans le cadre de l'appel d'offre annuel GMMC, l'équipe Coriolis apporte aux équipes scientifiques un support à la préparation, programmation et acheminement des flotteurs. Elle assure également le traitement de données, de la collecte à la soumission au projet international Argo. En retour, elle demande un support des équipes scientifiques au déploiement des flotteurs, à la fourniture des métadonnées relatives au déploiement ainsi qu'à la qualification temps différé de ces données.</w:t>
      </w:r>
    </w:p>
    <w:p w14:paraId="498F2490" w14:textId="77777777" w:rsidR="008242DF" w:rsidRPr="00EC7EFA" w:rsidRDefault="008242DF" w:rsidP="008242DF">
      <w:pPr>
        <w:rPr>
          <w:rFonts w:ascii="Calibri" w:hAnsi="Calibri"/>
        </w:rPr>
      </w:pPr>
      <w:r w:rsidRPr="00EC7EFA">
        <w:rPr>
          <w:rFonts w:ascii="Calibri" w:hAnsi="Calibri"/>
        </w:rPr>
        <w:t>Il est fortement recommandé aux équipes demandant des flotteurs de prendre contact avec la responsable de la composante" Moyen à la Mer" de Coriolis dès que le CS GMMC a validé la demande des flotteurs. Il est aussi recommandé de prendre connaissance des documents de référence décrivant:</w:t>
      </w:r>
    </w:p>
    <w:p w14:paraId="137A9616" w14:textId="77777777" w:rsidR="008242DF" w:rsidRPr="00EC7EFA" w:rsidRDefault="008242DF" w:rsidP="008242DF">
      <w:pPr>
        <w:pStyle w:val="Listecouleur-Accent11"/>
        <w:numPr>
          <w:ilvl w:val="0"/>
          <w:numId w:val="10"/>
        </w:numPr>
        <w:jc w:val="left"/>
        <w:rPr>
          <w:rFonts w:ascii="Calibri" w:hAnsi="Calibri"/>
        </w:rPr>
      </w:pPr>
      <w:r w:rsidRPr="00EC7EFA">
        <w:rPr>
          <w:rFonts w:ascii="Calibri" w:hAnsi="Calibri"/>
        </w:rPr>
        <w:t xml:space="preserve">le mode de fonctionnement des flotteurs Argo : </w:t>
      </w:r>
      <w:hyperlink r:id="rId9" w:history="1">
        <w:r w:rsidRPr="00EC7EFA">
          <w:rPr>
            <w:rStyle w:val="Lienhypertexte"/>
            <w:rFonts w:ascii="Calibri" w:hAnsi="Calibri"/>
          </w:rPr>
          <w:t>http://www.euro-argo.eu/Activities/Floats-Developments-Deployments/More-on-Profiling-Floats</w:t>
        </w:r>
      </w:hyperlink>
    </w:p>
    <w:p w14:paraId="60DC8170" w14:textId="77777777" w:rsidR="002E7012" w:rsidRDefault="002E7012" w:rsidP="002E7012">
      <w:pPr>
        <w:pStyle w:val="Listecouleur-Accent11"/>
        <w:jc w:val="left"/>
        <w:rPr>
          <w:rFonts w:ascii="Calibri" w:hAnsi="Calibri"/>
        </w:rPr>
      </w:pPr>
    </w:p>
    <w:p w14:paraId="065E8F6A" w14:textId="77777777" w:rsidR="008242DF" w:rsidRPr="00EC7EFA" w:rsidRDefault="008242DF" w:rsidP="008242DF">
      <w:pPr>
        <w:pStyle w:val="Listecouleur-Accent11"/>
        <w:numPr>
          <w:ilvl w:val="0"/>
          <w:numId w:val="10"/>
        </w:numPr>
        <w:jc w:val="left"/>
        <w:rPr>
          <w:rFonts w:ascii="Calibri" w:hAnsi="Calibri"/>
        </w:rPr>
      </w:pPr>
      <w:r w:rsidRPr="00EC7EFA">
        <w:rPr>
          <w:rFonts w:ascii="Calibri" w:hAnsi="Calibri"/>
        </w:rPr>
        <w:t>les procédures de contrôle Qualité :</w:t>
      </w:r>
    </w:p>
    <w:p w14:paraId="74B0944B" w14:textId="77777777" w:rsidR="008242DF" w:rsidRPr="00EC7EFA" w:rsidRDefault="008242DF" w:rsidP="008242DF">
      <w:pPr>
        <w:pStyle w:val="Listecouleur-Accent11"/>
        <w:numPr>
          <w:ilvl w:val="1"/>
          <w:numId w:val="10"/>
        </w:numPr>
        <w:jc w:val="left"/>
        <w:rPr>
          <w:rFonts w:ascii="Calibri" w:hAnsi="Calibri"/>
        </w:rPr>
      </w:pPr>
      <w:r w:rsidRPr="00EC7EFA">
        <w:rPr>
          <w:rFonts w:ascii="Calibri" w:hAnsi="Calibri"/>
        </w:rPr>
        <w:t>des données de température et de salinité:</w:t>
      </w:r>
      <w:r w:rsidR="002E7012">
        <w:t xml:space="preserve"> </w:t>
      </w:r>
      <w:hyperlink r:id="rId10" w:history="1">
        <w:r w:rsidR="002E7012" w:rsidRPr="002E7012">
          <w:rPr>
            <w:rStyle w:val="Lienhypertexte"/>
          </w:rPr>
          <w:t>http://www.argodatamgt.org/content/download/20685/142877/file/argo-quality-control-manual_version2.9.pdf</w:t>
        </w:r>
        <w:r w:rsidRPr="002E7012">
          <w:rPr>
            <w:rStyle w:val="Lienhypertexte"/>
            <w:rFonts w:ascii="Calibri" w:hAnsi="Calibri"/>
          </w:rPr>
          <w:t xml:space="preserve"> </w:t>
        </w:r>
      </w:hyperlink>
      <w:r w:rsidRPr="00EC7EFA">
        <w:rPr>
          <w:rFonts w:ascii="Calibri" w:hAnsi="Calibri"/>
        </w:rPr>
        <w:t xml:space="preserve"> </w:t>
      </w:r>
    </w:p>
    <w:p w14:paraId="353609B1" w14:textId="77777777" w:rsidR="008242DF" w:rsidRPr="002E7012" w:rsidRDefault="008242DF" w:rsidP="002E7012">
      <w:pPr>
        <w:pStyle w:val="Listecouleur-Accent11"/>
        <w:numPr>
          <w:ilvl w:val="1"/>
          <w:numId w:val="10"/>
        </w:numPr>
        <w:jc w:val="left"/>
        <w:rPr>
          <w:rFonts w:ascii="Calibri" w:hAnsi="Calibri"/>
        </w:rPr>
      </w:pPr>
      <w:r w:rsidRPr="00EC7EFA">
        <w:rPr>
          <w:rFonts w:ascii="Calibri" w:hAnsi="Calibri"/>
        </w:rPr>
        <w:t xml:space="preserve">des données biogéochimiques : </w:t>
      </w:r>
      <w:r w:rsidR="003E3BBE" w:rsidRPr="003E3BBE">
        <w:t>http://arch</w:t>
      </w:r>
      <w:r w:rsidR="003E3BBE">
        <w:t>imer.ifremer.fr/doc/00298/40879</w:t>
      </w:r>
    </w:p>
    <w:p w14:paraId="751E9C4C" w14:textId="77777777" w:rsidR="002E7012" w:rsidRPr="002E7012" w:rsidRDefault="002E7012" w:rsidP="002E7012">
      <w:pPr>
        <w:pStyle w:val="Listecouleur-Accent11"/>
        <w:ind w:left="0"/>
        <w:jc w:val="left"/>
      </w:pPr>
    </w:p>
    <w:p w14:paraId="325EF703" w14:textId="77777777" w:rsidR="008242DF" w:rsidRPr="00BA5F86" w:rsidRDefault="008242DF" w:rsidP="008242DF">
      <w:pPr>
        <w:pStyle w:val="Listecouleur-Accent11"/>
        <w:numPr>
          <w:ilvl w:val="0"/>
          <w:numId w:val="10"/>
        </w:numPr>
        <w:jc w:val="left"/>
      </w:pPr>
      <w:r w:rsidRPr="00EC7EFA">
        <w:rPr>
          <w:rFonts w:ascii="Calibri" w:hAnsi="Calibri"/>
        </w:rPr>
        <w:t xml:space="preserve">le format des données distribuées : </w:t>
      </w:r>
      <w:hyperlink r:id="rId11" w:history="1">
        <w:r w:rsidR="002E7012" w:rsidRPr="002E7012">
          <w:rPr>
            <w:rStyle w:val="Lienhypertexte"/>
          </w:rPr>
          <w:t>http://www.argodatamgt.org/content/download/19594/126754/file/argo-dm-user-manual-v3.03.pdf</w:t>
        </w:r>
      </w:hyperlink>
    </w:p>
    <w:p w14:paraId="0036FB0C" w14:textId="77777777" w:rsidR="008242DF" w:rsidRDefault="008242DF" w:rsidP="008242DF">
      <w:pPr>
        <w:rPr>
          <w:rFonts w:ascii="Calibri" w:hAnsi="Calibri"/>
          <w:strike/>
        </w:rPr>
      </w:pPr>
      <w:r w:rsidRPr="00EC7EFA">
        <w:rPr>
          <w:rFonts w:ascii="Calibri" w:hAnsi="Calibri"/>
        </w:rPr>
        <w:t xml:space="preserve">Pour les flotteurs </w:t>
      </w:r>
      <w:r w:rsidR="003E3BBE">
        <w:rPr>
          <w:rFonts w:ascii="Calibri" w:hAnsi="Calibri"/>
        </w:rPr>
        <w:t>ARVOR</w:t>
      </w:r>
      <w:r w:rsidR="00090C58">
        <w:rPr>
          <w:rFonts w:ascii="Calibri" w:hAnsi="Calibri"/>
        </w:rPr>
        <w:t>-DO</w:t>
      </w:r>
      <w:r w:rsidRPr="00EC7EFA">
        <w:rPr>
          <w:rFonts w:ascii="Calibri" w:hAnsi="Calibri"/>
        </w:rPr>
        <w:t xml:space="preserve"> assignés par le GMMC, le centre Coriolis est assisté par les équipes du LPO (V. Thierry)</w:t>
      </w:r>
      <w:r w:rsidR="00FF3E0F">
        <w:rPr>
          <w:rFonts w:ascii="Calibri" w:hAnsi="Calibri"/>
        </w:rPr>
        <w:t xml:space="preserve">. </w:t>
      </w:r>
    </w:p>
    <w:p w14:paraId="58499D60" w14:textId="77777777" w:rsidR="008335E1" w:rsidRDefault="008335E1" w:rsidP="008242DF">
      <w:pPr>
        <w:rPr>
          <w:rFonts w:ascii="Calibri" w:hAnsi="Calibri"/>
          <w:strike/>
        </w:rPr>
      </w:pPr>
    </w:p>
    <w:p w14:paraId="1B27578D" w14:textId="77777777" w:rsidR="008335E1" w:rsidRDefault="008335E1" w:rsidP="008242DF">
      <w:pPr>
        <w:rPr>
          <w:rFonts w:ascii="Calibri" w:hAnsi="Calibri"/>
          <w:b/>
        </w:rPr>
      </w:pPr>
    </w:p>
    <w:p w14:paraId="4F567EC2" w14:textId="77777777" w:rsidR="002E7012" w:rsidRPr="00EC7EFA" w:rsidRDefault="002E7012" w:rsidP="008242DF">
      <w:pPr>
        <w:rPr>
          <w:rFonts w:ascii="Calibri" w:hAnsi="Calibri"/>
          <w:b/>
        </w:rPr>
      </w:pPr>
    </w:p>
    <w:p w14:paraId="4449BDB4" w14:textId="77777777" w:rsidR="008242DF" w:rsidRPr="00EC7EFA" w:rsidRDefault="008242DF" w:rsidP="008242DF">
      <w:pPr>
        <w:rPr>
          <w:rFonts w:ascii="Calibri" w:hAnsi="Calibri"/>
          <w:b/>
        </w:rPr>
      </w:pPr>
      <w:r w:rsidRPr="00EC7EFA">
        <w:rPr>
          <w:rFonts w:ascii="Calibri" w:hAnsi="Calibri"/>
          <w:b/>
        </w:rPr>
        <w:t xml:space="preserve">Avant le déploiement </w:t>
      </w:r>
    </w:p>
    <w:p w14:paraId="5BFF8B70" w14:textId="77777777" w:rsidR="008242DF" w:rsidRPr="00EC7EFA" w:rsidRDefault="008242DF" w:rsidP="008242DF">
      <w:pPr>
        <w:rPr>
          <w:rFonts w:ascii="Calibri" w:hAnsi="Calibri"/>
          <w:i/>
          <w:u w:val="single"/>
        </w:rPr>
      </w:pPr>
      <w:r w:rsidRPr="00EC7EFA">
        <w:rPr>
          <w:rFonts w:ascii="Calibri" w:hAnsi="Calibri"/>
          <w:i/>
          <w:u w:val="single"/>
        </w:rPr>
        <w:t>Rôle de l'équipe scientifique</w:t>
      </w:r>
    </w:p>
    <w:p w14:paraId="75953AD9" w14:textId="77777777" w:rsidR="008242DF" w:rsidRPr="00EC7EFA" w:rsidRDefault="008242DF" w:rsidP="008242DF">
      <w:pPr>
        <w:rPr>
          <w:rFonts w:ascii="Calibri" w:hAnsi="Calibri"/>
        </w:rPr>
      </w:pPr>
      <w:r w:rsidRPr="00EC7EFA">
        <w:rPr>
          <w:rFonts w:ascii="Calibri" w:hAnsi="Calibri"/>
        </w:rPr>
        <w:lastRenderedPageBreak/>
        <w:t xml:space="preserve">L’équipe scientifique doit fournir au moment du dépôt de la demande (i.e. Annexe 2) un certain nombre d’informations qui vont servir à mettre en place la logistique, la programmation et le traitement des données. Ces informations sont cruciales et les équipes doivent y accorder la plus grande attention. </w:t>
      </w:r>
    </w:p>
    <w:p w14:paraId="78FF9E00" w14:textId="77777777" w:rsidR="008242DF" w:rsidRPr="00EC7EFA" w:rsidRDefault="008242DF" w:rsidP="008242DF">
      <w:pPr>
        <w:pStyle w:val="Listecouleur-Accent11"/>
        <w:ind w:left="0"/>
        <w:rPr>
          <w:rFonts w:ascii="Calibri" w:hAnsi="Calibri"/>
        </w:rPr>
      </w:pPr>
      <w:r w:rsidRPr="00EC7EFA">
        <w:rPr>
          <w:rFonts w:ascii="Calibri" w:hAnsi="Calibri"/>
        </w:rPr>
        <w:t>Si la stratégie d’échantillonnage est différente de la stratégie Argo standard (cycle à 10 jours, profondeur de dérive à 1000 mètres, profil de 2000 à 0 mètres) et si elle a été validée par le CS, l’équipe scientifique doit prendre contact le plus tôt possible avec Coriolis (N. Lebreton) pour déterminer le choix le plus judicieux des paramètres de programmation du flotteur.</w:t>
      </w:r>
    </w:p>
    <w:p w14:paraId="015D59EB" w14:textId="77777777" w:rsidR="008242DF" w:rsidRPr="00EC7EFA" w:rsidRDefault="008242DF" w:rsidP="008242DF">
      <w:pPr>
        <w:rPr>
          <w:rFonts w:ascii="Calibri" w:hAnsi="Calibri"/>
        </w:rPr>
      </w:pPr>
      <w:r w:rsidRPr="00EC7EFA">
        <w:rPr>
          <w:rFonts w:ascii="Calibri" w:hAnsi="Calibri"/>
        </w:rPr>
        <w:t>Au moment de l’assignation des flotteurs, les équipes scientifiques doivent émettre le bon de commande pour le transport du matériel, une fois que le devis pour le transport aura été établi par la cellule « Moyens à la mer ».</w:t>
      </w:r>
    </w:p>
    <w:p w14:paraId="754F3FD8" w14:textId="77777777" w:rsidR="008242DF" w:rsidRPr="00EC7EFA" w:rsidRDefault="008242DF" w:rsidP="008242DF">
      <w:pPr>
        <w:rPr>
          <w:rFonts w:ascii="Calibri" w:hAnsi="Calibri"/>
        </w:rPr>
      </w:pPr>
      <w:r w:rsidRPr="00EC7EFA">
        <w:rPr>
          <w:rFonts w:ascii="Calibri" w:hAnsi="Calibri"/>
        </w:rPr>
        <w:t>Il est aussi fortement conseillé de se renseigner auprès de la cellule « Moyens à la mer » sur les procédures pour le déploiement des flotteurs.</w:t>
      </w:r>
    </w:p>
    <w:p w14:paraId="7C513980" w14:textId="77777777" w:rsidR="008242DF" w:rsidRPr="00EC7EFA" w:rsidRDefault="008242DF" w:rsidP="008242DF">
      <w:pPr>
        <w:rPr>
          <w:rFonts w:ascii="Calibri" w:hAnsi="Calibri"/>
        </w:rPr>
      </w:pPr>
    </w:p>
    <w:p w14:paraId="5317EECA" w14:textId="77777777" w:rsidR="008242DF" w:rsidRPr="00EC7EFA" w:rsidRDefault="008242DF" w:rsidP="008242DF">
      <w:pPr>
        <w:rPr>
          <w:rFonts w:ascii="Calibri" w:hAnsi="Calibri"/>
          <w:i/>
          <w:u w:val="single"/>
        </w:rPr>
      </w:pPr>
      <w:r w:rsidRPr="00EC7EFA">
        <w:rPr>
          <w:rFonts w:ascii="Calibri" w:hAnsi="Calibri"/>
          <w:i/>
          <w:u w:val="single"/>
        </w:rPr>
        <w:t>Rôle de la cellule « Moyens à la mer » de Coriolis</w:t>
      </w:r>
    </w:p>
    <w:p w14:paraId="5830AEFF" w14:textId="77777777" w:rsidR="008242DF" w:rsidRPr="00EC7EFA" w:rsidRDefault="008242DF" w:rsidP="008242DF">
      <w:pPr>
        <w:rPr>
          <w:rFonts w:ascii="Calibri" w:hAnsi="Calibri"/>
        </w:rPr>
      </w:pPr>
      <w:r w:rsidRPr="00EC7EFA">
        <w:rPr>
          <w:rFonts w:ascii="Calibri" w:hAnsi="Calibri"/>
        </w:rPr>
        <w:t>La cellule « Moyens à la mer » de Coriolis s’occupera d’établir les actions suivantes:</w:t>
      </w:r>
    </w:p>
    <w:p w14:paraId="5EB650E4" w14:textId="77777777" w:rsidR="008242DF" w:rsidRPr="00EC7EFA" w:rsidRDefault="008242DF" w:rsidP="008242DF">
      <w:pPr>
        <w:numPr>
          <w:ilvl w:val="0"/>
          <w:numId w:val="7"/>
        </w:numPr>
        <w:rPr>
          <w:rFonts w:ascii="Calibri" w:hAnsi="Calibri"/>
        </w:rPr>
      </w:pPr>
      <w:r w:rsidRPr="00EC7EFA">
        <w:rPr>
          <w:rFonts w:ascii="Calibri" w:hAnsi="Calibri"/>
        </w:rPr>
        <w:t>à l’assignation des flotteurs de la part du CS GMMC :</w:t>
      </w:r>
    </w:p>
    <w:p w14:paraId="134A1605" w14:textId="77777777" w:rsidR="008242DF" w:rsidRPr="00EC7EFA" w:rsidRDefault="008242DF" w:rsidP="008242DF">
      <w:pPr>
        <w:pStyle w:val="Paragraphedeliste1"/>
        <w:numPr>
          <w:ilvl w:val="0"/>
          <w:numId w:val="6"/>
        </w:numPr>
        <w:rPr>
          <w:rFonts w:ascii="Calibri" w:hAnsi="Calibri"/>
        </w:rPr>
      </w:pPr>
      <w:r w:rsidRPr="00EC7EFA">
        <w:rPr>
          <w:rFonts w:ascii="Calibri" w:hAnsi="Calibri"/>
        </w:rPr>
        <w:t>recette des flotteurs, c’est-à-dire vérification de la conformité du flotteur livré par l'industriel (tests des différents composants du flotteur: hydraulique, transmission vers le satellite, des capteurs de mesures). Ces tests sont réalisés au bassin d’essai d’Ifremer. Un rapport des différents tests est rédigé à l'issue des essais avec émission d'un PV de recette vers le fabriquant. Les flotteurs sont acceptés si tous les tests ont été passés avec succès;</w:t>
      </w:r>
    </w:p>
    <w:p w14:paraId="1C3B7378" w14:textId="77777777" w:rsidR="008242DF" w:rsidRPr="00EC7EFA" w:rsidRDefault="008242DF" w:rsidP="008242DF">
      <w:pPr>
        <w:pStyle w:val="Paragraphedeliste1"/>
        <w:numPr>
          <w:ilvl w:val="0"/>
          <w:numId w:val="6"/>
        </w:numPr>
        <w:rPr>
          <w:rFonts w:ascii="Calibri" w:hAnsi="Calibri"/>
        </w:rPr>
      </w:pPr>
      <w:r w:rsidRPr="00EC7EFA">
        <w:rPr>
          <w:rFonts w:ascii="Calibri" w:hAnsi="Calibri"/>
        </w:rPr>
        <w:t>formation des équipes déployant les flotteurs : présentation de la documentation (« Fiche de Mise A L'eau », « Procédure de mise à l'eau »), présentation de l'appareil et de son démarrage, proposition d'une manœuvre de mise à l'eau en fonction des moyens du navire. Un démarrage est simulé afin de le tester in situ. Des photos ou des films de déploiement peuvent être présentés ;</w:t>
      </w:r>
    </w:p>
    <w:p w14:paraId="2FC9782B" w14:textId="77777777" w:rsidR="008242DF" w:rsidRPr="00EC7EFA" w:rsidRDefault="008242DF" w:rsidP="008242DF">
      <w:pPr>
        <w:pStyle w:val="Listecouleur-Accent11"/>
        <w:numPr>
          <w:ilvl w:val="0"/>
          <w:numId w:val="6"/>
        </w:numPr>
        <w:rPr>
          <w:rFonts w:ascii="Calibri" w:hAnsi="Calibri"/>
        </w:rPr>
      </w:pPr>
      <w:r w:rsidRPr="00EC7EFA">
        <w:rPr>
          <w:rFonts w:ascii="Calibri" w:hAnsi="Calibri"/>
        </w:rPr>
        <w:t>interfaçage avec le programme Argo International Center (assignation du WMO index, déclaration des plans de déploiement sur le site Argo International Center (AIC- JCOMMOPS), notification à la mise à l'eau), sur la base des informations fournies par l'équipe scientifique dans l</w:t>
      </w:r>
      <w:r w:rsidR="00CE048C">
        <w:rPr>
          <w:rFonts w:ascii="Calibri" w:hAnsi="Calibri"/>
        </w:rPr>
        <w:t>’Annexe 2</w:t>
      </w:r>
      <w:r w:rsidRPr="00EC7EFA">
        <w:rPr>
          <w:rFonts w:ascii="Calibri" w:hAnsi="Calibri"/>
        </w:rPr>
        <w:t>.</w:t>
      </w:r>
    </w:p>
    <w:p w14:paraId="5F13DE97" w14:textId="77777777" w:rsidR="008242DF" w:rsidRDefault="008242DF" w:rsidP="008242DF">
      <w:pPr>
        <w:pStyle w:val="Listecouleur-Accent11"/>
        <w:numPr>
          <w:ilvl w:val="0"/>
          <w:numId w:val="6"/>
        </w:numPr>
        <w:rPr>
          <w:rFonts w:ascii="Calibri" w:hAnsi="Calibri"/>
        </w:rPr>
      </w:pPr>
      <w:r w:rsidRPr="00EC7EFA">
        <w:rPr>
          <w:rFonts w:ascii="Calibri" w:hAnsi="Calibri"/>
        </w:rPr>
        <w:t xml:space="preserve">organisation de l'expédition: la cellule « Moyens à la mer »  édite une liste de fret, se charge de demander un devis au transporteur et le transmet auprès des services administratifs du laboratoire demandeur pour validation et émission d'un bon de commande. </w:t>
      </w:r>
    </w:p>
    <w:p w14:paraId="184F1FF3" w14:textId="77777777" w:rsidR="002E7012" w:rsidRDefault="002E7012" w:rsidP="002E7012">
      <w:pPr>
        <w:pStyle w:val="Listecouleur-Accent11"/>
        <w:rPr>
          <w:rFonts w:ascii="Calibri" w:hAnsi="Calibri"/>
        </w:rPr>
      </w:pPr>
    </w:p>
    <w:p w14:paraId="2E895FA1" w14:textId="77777777" w:rsidR="002E7012" w:rsidRPr="00EC7EFA" w:rsidRDefault="002E7012" w:rsidP="002E7012">
      <w:pPr>
        <w:pStyle w:val="Listecouleur-Accent11"/>
        <w:rPr>
          <w:rFonts w:ascii="Calibri" w:hAnsi="Calibri"/>
        </w:rPr>
      </w:pPr>
    </w:p>
    <w:p w14:paraId="67267FB9" w14:textId="77777777" w:rsidR="008242DF" w:rsidRPr="00EC7EFA" w:rsidRDefault="008242DF" w:rsidP="008242DF">
      <w:pPr>
        <w:pStyle w:val="Listecouleur-Accent11"/>
        <w:numPr>
          <w:ilvl w:val="0"/>
          <w:numId w:val="7"/>
        </w:numPr>
        <w:rPr>
          <w:rFonts w:ascii="Calibri" w:hAnsi="Calibri"/>
        </w:rPr>
      </w:pPr>
      <w:r w:rsidRPr="00EC7EFA">
        <w:rPr>
          <w:rFonts w:ascii="Calibri" w:hAnsi="Calibri"/>
        </w:rPr>
        <w:t xml:space="preserve">A la réception du bon de commande : </w:t>
      </w:r>
    </w:p>
    <w:p w14:paraId="4AFECD0C" w14:textId="77777777" w:rsidR="008242DF" w:rsidRPr="00EC7EFA" w:rsidRDefault="008242DF" w:rsidP="008242DF">
      <w:pPr>
        <w:pStyle w:val="Listecouleur-Accent11"/>
        <w:numPr>
          <w:ilvl w:val="0"/>
          <w:numId w:val="6"/>
        </w:numPr>
        <w:rPr>
          <w:rFonts w:ascii="Calibri" w:hAnsi="Calibri"/>
        </w:rPr>
      </w:pPr>
      <w:r w:rsidRPr="00EC7EFA">
        <w:rPr>
          <w:rFonts w:ascii="Calibri" w:hAnsi="Calibri"/>
        </w:rPr>
        <w:lastRenderedPageBreak/>
        <w:t>enlèvement et expédition des flotteurs ; les flotteurs seront livrés avec les « Fiches de Mise A L’eau » déjà pré-remplies par la cellule « Moyens à la mer » ;</w:t>
      </w:r>
    </w:p>
    <w:p w14:paraId="2C0D3454" w14:textId="77777777" w:rsidR="008242DF" w:rsidRPr="00EC7EFA" w:rsidRDefault="008242DF" w:rsidP="008242DF">
      <w:pPr>
        <w:rPr>
          <w:rFonts w:ascii="Calibri" w:hAnsi="Calibri"/>
          <w:b/>
        </w:rPr>
      </w:pPr>
      <w:r w:rsidRPr="00EC7EFA">
        <w:rPr>
          <w:rFonts w:ascii="Calibri" w:hAnsi="Calibri"/>
          <w:b/>
        </w:rPr>
        <w:t>Pendant et après le déploiement</w:t>
      </w:r>
    </w:p>
    <w:p w14:paraId="119D54BC" w14:textId="77777777" w:rsidR="008242DF" w:rsidRPr="00EC7EFA" w:rsidRDefault="008242DF" w:rsidP="008242DF">
      <w:pPr>
        <w:rPr>
          <w:rFonts w:ascii="Calibri" w:hAnsi="Calibri"/>
          <w:i/>
          <w:u w:val="single"/>
        </w:rPr>
      </w:pPr>
      <w:r w:rsidRPr="00EC7EFA">
        <w:rPr>
          <w:rFonts w:ascii="Calibri" w:hAnsi="Calibri"/>
          <w:i/>
          <w:u w:val="single"/>
        </w:rPr>
        <w:t>Rôle de l'équipe scientifique</w:t>
      </w:r>
    </w:p>
    <w:p w14:paraId="5BC85815" w14:textId="77777777" w:rsidR="008242DF" w:rsidRPr="00EC7EFA" w:rsidRDefault="008242DF" w:rsidP="008242DF">
      <w:pPr>
        <w:rPr>
          <w:rFonts w:ascii="Calibri" w:hAnsi="Calibri"/>
        </w:rPr>
      </w:pPr>
      <w:r w:rsidRPr="00EC7EFA">
        <w:rPr>
          <w:rFonts w:ascii="Calibri" w:hAnsi="Calibri"/>
        </w:rPr>
        <w:t>L’équipe scientifique doit fournir à la cellule « Moyens à la mer » de Coriolis DANS LES 24 HEURES suivant la mise à l’eau,</w:t>
      </w:r>
      <w:r w:rsidR="009E7888">
        <w:rPr>
          <w:rFonts w:ascii="Calibri" w:hAnsi="Calibri"/>
        </w:rPr>
        <w:t xml:space="preserve"> la « Fiche de Mise A L’eau » (T</w:t>
      </w:r>
      <w:r w:rsidRPr="00EC7EFA">
        <w:rPr>
          <w:rFonts w:ascii="Calibri" w:hAnsi="Calibri"/>
        </w:rPr>
        <w:t xml:space="preserve">ableau </w:t>
      </w:r>
      <w:r w:rsidR="005D2B46">
        <w:rPr>
          <w:rFonts w:ascii="Calibri" w:hAnsi="Calibri"/>
        </w:rPr>
        <w:t>1</w:t>
      </w:r>
      <w:r w:rsidRPr="00EC7EFA">
        <w:rPr>
          <w:rFonts w:ascii="Calibri" w:hAnsi="Calibri"/>
        </w:rPr>
        <w:t xml:space="preserve">), avec les parties demandées dûment saisies (en vert dans le Tableau </w:t>
      </w:r>
      <w:r w:rsidR="005D2B46">
        <w:rPr>
          <w:rFonts w:ascii="Calibri" w:hAnsi="Calibri"/>
        </w:rPr>
        <w:t>1</w:t>
      </w:r>
      <w:r w:rsidRPr="00EC7EFA">
        <w:rPr>
          <w:rFonts w:ascii="Calibri" w:hAnsi="Calibri"/>
        </w:rPr>
        <w:t xml:space="preserve">). </w:t>
      </w:r>
    </w:p>
    <w:p w14:paraId="2FE808C7" w14:textId="77777777" w:rsidR="008242DF" w:rsidRPr="00EC7EFA" w:rsidRDefault="008242DF" w:rsidP="008242DF">
      <w:pPr>
        <w:rPr>
          <w:rFonts w:ascii="Calibri" w:hAnsi="Calibri"/>
        </w:rPr>
      </w:pPr>
      <w:r w:rsidRPr="00EC7EFA">
        <w:rPr>
          <w:rFonts w:ascii="Calibri" w:hAnsi="Calibri"/>
        </w:rPr>
        <w:t>Il est aussi fortement conseillé d’effectuer un profil CTD à la mise à l’eau. Tous les profils effectués en parallèle au déploiement (XBT ou CTD) doivent être envoyés le plus tôt possible aux « Centre des données » de Coriolis (codac@ifremer.fr), le mieux étant en même temps que la « Fiche de Mise A L’eau ».</w:t>
      </w:r>
    </w:p>
    <w:p w14:paraId="73A58A63" w14:textId="77777777" w:rsidR="008242DF" w:rsidRPr="00EC7EFA" w:rsidRDefault="008242DF" w:rsidP="008242DF">
      <w:pPr>
        <w:rPr>
          <w:rFonts w:ascii="Calibri" w:hAnsi="Calibri"/>
        </w:rPr>
      </w:pPr>
      <w:r w:rsidRPr="00EC7EFA">
        <w:rPr>
          <w:rFonts w:ascii="Calibri" w:hAnsi="Calibri"/>
        </w:rPr>
        <w:t>L'intérêt pour Coriolis de déployer des flotteurs en partenariat avec des équipes scientifiques est de bénéficier de leurs connaissances scientifiques de la zone où les flotteurs évoluent. Le traitement temps différés des profileurs Argo se fait généralement en utilisant la méthode Wong &amp; Owens (2009)</w:t>
      </w:r>
      <w:r w:rsidRPr="00EC7EFA">
        <w:rPr>
          <w:rStyle w:val="Appelnotedebasdep"/>
          <w:rFonts w:ascii="Calibri" w:hAnsi="Calibri"/>
        </w:rPr>
        <w:footnoteReference w:id="1"/>
      </w:r>
      <w:r w:rsidRPr="00EC7EFA">
        <w:rPr>
          <w:rFonts w:ascii="Calibri" w:hAnsi="Calibri"/>
        </w:rPr>
        <w:t>, méthode qui est mise en œuvre soit par C. Coatanoan (SISMER) soit par C. Le Saout (Glazeo en sous-traitance). Les propositions de corrections proposées par la méthode sont mises à la disposition du responsable scientifique de la proposition GMMC sous forme d'un rapport détaillé et les corrections d'offset ou de dérives ne sont appliquées aux données qu'après validation par ce responsable. S’il le souhaite, le responsable peut mettre en œuvre ses propres méthodes de validation des données et fournir des données qualifiées et corrigées au Centre de données Coriolis. Dans ce cas, une validation par le centre des données sera nécessaire.</w:t>
      </w:r>
    </w:p>
    <w:p w14:paraId="30BAFED6" w14:textId="77777777" w:rsidR="008242DF" w:rsidRPr="00EC7EFA" w:rsidRDefault="008242DF" w:rsidP="008242DF">
      <w:pPr>
        <w:rPr>
          <w:rFonts w:ascii="Calibri" w:hAnsi="Calibri"/>
          <w:i/>
          <w:u w:val="single"/>
        </w:rPr>
      </w:pPr>
      <w:r w:rsidRPr="00EC7EFA">
        <w:rPr>
          <w:rFonts w:ascii="Calibri" w:hAnsi="Calibri"/>
          <w:i/>
          <w:u w:val="single"/>
        </w:rPr>
        <w:t>Rôle du « Centre de données » de Coriolis</w:t>
      </w:r>
    </w:p>
    <w:p w14:paraId="10CF2FC9" w14:textId="77777777" w:rsidR="008242DF" w:rsidRPr="00EC7EFA" w:rsidRDefault="008242DF" w:rsidP="008242DF">
      <w:pPr>
        <w:rPr>
          <w:rFonts w:ascii="Calibri" w:hAnsi="Calibri"/>
        </w:rPr>
      </w:pPr>
      <w:r w:rsidRPr="00EC7EFA">
        <w:rPr>
          <w:rFonts w:ascii="Calibri" w:hAnsi="Calibri"/>
        </w:rPr>
        <w:t>Le « Centre de données » envoie à bord dans les 48h les données du premier cycle du flotteur à condition d'avoir reçu la fiche de déploiement de la part l'équipe scientifique.</w:t>
      </w:r>
    </w:p>
    <w:p w14:paraId="7768F5E7" w14:textId="77777777" w:rsidR="008242DF" w:rsidRPr="00EC7EFA" w:rsidRDefault="008242DF" w:rsidP="008242DF">
      <w:pPr>
        <w:rPr>
          <w:rFonts w:ascii="Calibri" w:hAnsi="Calibri"/>
        </w:rPr>
      </w:pPr>
      <w:r w:rsidRPr="00EC7EFA">
        <w:rPr>
          <w:rFonts w:ascii="Calibri" w:hAnsi="Calibri"/>
        </w:rPr>
        <w:t>Le « Centre de données » Coriolis assure:</w:t>
      </w:r>
    </w:p>
    <w:p w14:paraId="10AE8E7D"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déclaration dans les bases de données Coriolis et Argo International ;</w:t>
      </w:r>
    </w:p>
    <w:p w14:paraId="139D16B9"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collecte des données, leur traitement, et leur qualification temps réel avec des méthodes automatiques ;</w:t>
      </w:r>
    </w:p>
    <w:p w14:paraId="0C7D6B5C"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diffusion sur le réseau mondial de la météo (GTS) ;</w:t>
      </w:r>
    </w:p>
    <w:p w14:paraId="428C6C15"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validation statistique par comparaison avec les données adjacentes en temps et en espace ;</w:t>
      </w:r>
    </w:p>
    <w:p w14:paraId="201B3C4B"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validation par un opérateur des données suspectes</w:t>
      </w:r>
    </w:p>
    <w:p w14:paraId="4FE4DAD8"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la mise à disposition sur le centre Global Argo.</w:t>
      </w:r>
    </w:p>
    <w:p w14:paraId="19AC62E4" w14:textId="77777777" w:rsidR="008242DF" w:rsidRPr="00EC7EFA" w:rsidRDefault="008242DF" w:rsidP="008242DF">
      <w:pPr>
        <w:rPr>
          <w:rFonts w:ascii="Calibri" w:hAnsi="Calibri"/>
        </w:rPr>
      </w:pPr>
      <w:r w:rsidRPr="00EC7EFA">
        <w:rPr>
          <w:rFonts w:ascii="Calibri" w:hAnsi="Calibri"/>
        </w:rPr>
        <w:t xml:space="preserve">Pour les flotteurs  Argo-O2, le « Centre de données » Coriolis collecte la totalité des données, mais il n’applique un contrôle de qualité temps réel qu’aux données oxygène. </w:t>
      </w:r>
    </w:p>
    <w:p w14:paraId="055A972E" w14:textId="77777777" w:rsidR="008242DF" w:rsidRPr="00EC7EFA" w:rsidRDefault="008242DF" w:rsidP="008242DF">
      <w:pPr>
        <w:rPr>
          <w:rFonts w:ascii="Calibri" w:hAnsi="Calibri"/>
          <w:i/>
          <w:u w:val="single"/>
        </w:rPr>
      </w:pPr>
      <w:r w:rsidRPr="00EC7EFA">
        <w:rPr>
          <w:rFonts w:ascii="Calibri" w:hAnsi="Calibri"/>
          <w:i/>
          <w:u w:val="single"/>
        </w:rPr>
        <w:t>Rôle de la cellule « Moyens à la mer » de Coriolis</w:t>
      </w:r>
    </w:p>
    <w:p w14:paraId="7F6664B9" w14:textId="77777777" w:rsidR="008242DF" w:rsidRPr="00EC7EFA" w:rsidRDefault="008242DF" w:rsidP="008242DF">
      <w:pPr>
        <w:pStyle w:val="Listecouleur-Accent11"/>
        <w:ind w:left="0"/>
        <w:rPr>
          <w:rFonts w:ascii="Calibri" w:hAnsi="Calibri"/>
        </w:rPr>
      </w:pPr>
      <w:r w:rsidRPr="00EC7EFA">
        <w:rPr>
          <w:rFonts w:ascii="Calibri" w:hAnsi="Calibri"/>
        </w:rPr>
        <w:lastRenderedPageBreak/>
        <w:t>La cellule « Moyens à la mer » assure après la mise à l’eau du flotteur :</w:t>
      </w:r>
    </w:p>
    <w:p w14:paraId="16330312" w14:textId="77777777" w:rsidR="008242DF" w:rsidRPr="00EC7EFA" w:rsidRDefault="008242DF" w:rsidP="008242DF">
      <w:pPr>
        <w:pStyle w:val="Listecouleur-Accent11"/>
        <w:numPr>
          <w:ilvl w:val="0"/>
          <w:numId w:val="8"/>
        </w:numPr>
        <w:rPr>
          <w:rFonts w:ascii="Calibri" w:hAnsi="Calibri"/>
        </w:rPr>
      </w:pPr>
      <w:r w:rsidRPr="00EC7EFA">
        <w:rPr>
          <w:rFonts w:ascii="Calibri" w:hAnsi="Calibri"/>
        </w:rPr>
        <w:t>le suivi à la mer des flotteurs et mise à disposition des rapports relatifs à leur fonctionnement.</w:t>
      </w:r>
    </w:p>
    <w:p w14:paraId="3E0998BD" w14:textId="77777777" w:rsidR="008242DF" w:rsidRPr="00EC7EFA" w:rsidRDefault="008242DF" w:rsidP="008242DF">
      <w:pPr>
        <w:pStyle w:val="Listecouleur-Accent11"/>
        <w:ind w:left="0"/>
        <w:rPr>
          <w:rFonts w:ascii="Calibri" w:hAnsi="Calibri"/>
        </w:rPr>
      </w:pPr>
    </w:p>
    <w:p w14:paraId="11356447" w14:textId="77777777" w:rsidR="008242DF" w:rsidRPr="00EC7EFA" w:rsidRDefault="008242DF" w:rsidP="008242DF">
      <w:pPr>
        <w:rPr>
          <w:rFonts w:ascii="Calibri" w:hAnsi="Calibri"/>
          <w:b/>
        </w:rPr>
      </w:pPr>
      <w:r w:rsidRPr="00EC7EFA">
        <w:rPr>
          <w:rFonts w:ascii="Calibri" w:hAnsi="Calibri"/>
          <w:b/>
        </w:rPr>
        <w:t xml:space="preserve">Documentation de référence </w:t>
      </w:r>
    </w:p>
    <w:p w14:paraId="4854B48F" w14:textId="77777777" w:rsidR="008242DF" w:rsidRPr="00EC7EFA" w:rsidRDefault="008242DF" w:rsidP="008242DF">
      <w:pPr>
        <w:pStyle w:val="Listecouleur-Accent11"/>
        <w:numPr>
          <w:ilvl w:val="0"/>
          <w:numId w:val="9"/>
        </w:numPr>
        <w:rPr>
          <w:rFonts w:ascii="Calibri" w:hAnsi="Calibri"/>
          <w:lang w:val="en-US"/>
        </w:rPr>
      </w:pPr>
      <w:r w:rsidRPr="00EC7EFA">
        <w:rPr>
          <w:rFonts w:ascii="Calibri" w:hAnsi="Calibri"/>
          <w:lang w:val="en-US"/>
        </w:rPr>
        <w:t xml:space="preserve">ARGO Data Manual : </w:t>
      </w:r>
    </w:p>
    <w:p w14:paraId="749FB7B3" w14:textId="77777777" w:rsidR="009E7888" w:rsidRPr="009E7888" w:rsidRDefault="00E05FEB" w:rsidP="009E7888">
      <w:pPr>
        <w:pStyle w:val="Listecouleur-Accent11"/>
        <w:rPr>
          <w:rFonts w:ascii="Calibri" w:hAnsi="Calibri"/>
          <w:lang w:val="en-US"/>
        </w:rPr>
      </w:pPr>
      <w:hyperlink r:id="rId12" w:history="1">
        <w:r w:rsidR="009E7888" w:rsidRPr="009E7888">
          <w:rPr>
            <w:rStyle w:val="Lienhypertexte"/>
            <w:rFonts w:ascii="Calibri" w:hAnsi="Calibri"/>
            <w:lang w:val="en-US"/>
          </w:rPr>
          <w:t>http://www.argodatamgt.org/content/download/19594/126754/file/argo-dm-user-manual-v3.03.pdf</w:t>
        </w:r>
      </w:hyperlink>
    </w:p>
    <w:p w14:paraId="2E57417E" w14:textId="77777777" w:rsidR="008242DF" w:rsidRPr="00EC7EFA" w:rsidRDefault="008242DF" w:rsidP="008242DF">
      <w:pPr>
        <w:pStyle w:val="Listecouleur-Accent11"/>
        <w:numPr>
          <w:ilvl w:val="0"/>
          <w:numId w:val="9"/>
        </w:numPr>
        <w:rPr>
          <w:rFonts w:ascii="Calibri" w:hAnsi="Calibri"/>
          <w:lang w:val="en-US"/>
        </w:rPr>
      </w:pPr>
      <w:r w:rsidRPr="00EC7EFA">
        <w:rPr>
          <w:rFonts w:ascii="Calibri" w:hAnsi="Calibri"/>
          <w:lang w:val="en-US"/>
        </w:rPr>
        <w:t xml:space="preserve">Argo data Management WWW site : </w:t>
      </w:r>
    </w:p>
    <w:p w14:paraId="6478552A" w14:textId="77777777" w:rsidR="008242DF" w:rsidRPr="00EC7EFA" w:rsidRDefault="00E05FEB" w:rsidP="008242DF">
      <w:pPr>
        <w:pStyle w:val="Listecouleur-Accent11"/>
        <w:rPr>
          <w:rFonts w:ascii="Calibri" w:hAnsi="Calibri"/>
          <w:lang w:val="en-US"/>
        </w:rPr>
      </w:pPr>
      <w:hyperlink r:id="rId13" w:history="1">
        <w:r w:rsidR="008242DF" w:rsidRPr="00EC7EFA">
          <w:rPr>
            <w:rStyle w:val="Lienhypertexte"/>
            <w:rFonts w:ascii="Calibri" w:hAnsi="Calibri"/>
            <w:lang w:val="en-US"/>
          </w:rPr>
          <w:t>http://www.argodatamgt.org/</w:t>
        </w:r>
      </w:hyperlink>
    </w:p>
    <w:p w14:paraId="776816A7" w14:textId="77777777" w:rsidR="008242DF" w:rsidRPr="008242DF" w:rsidRDefault="008242DF" w:rsidP="008242DF">
      <w:pPr>
        <w:pStyle w:val="Listecouleur-Accent11"/>
        <w:numPr>
          <w:ilvl w:val="0"/>
          <w:numId w:val="9"/>
        </w:numPr>
        <w:rPr>
          <w:rFonts w:ascii="Calibri" w:hAnsi="Calibri"/>
        </w:rPr>
      </w:pPr>
      <w:r w:rsidRPr="00EC7EFA">
        <w:rPr>
          <w:rFonts w:ascii="Calibri" w:hAnsi="Calibri"/>
          <w:lang w:val="en-US"/>
        </w:rPr>
        <w:t xml:space="preserve">Site web argo: </w:t>
      </w:r>
    </w:p>
    <w:p w14:paraId="6F3A022C" w14:textId="77777777" w:rsidR="00A12114" w:rsidRDefault="00E05FEB" w:rsidP="008242DF">
      <w:pPr>
        <w:pStyle w:val="Listecouleur-Accent11"/>
        <w:rPr>
          <w:rStyle w:val="Lienhypertexte"/>
          <w:rFonts w:ascii="Calibri" w:hAnsi="Calibri"/>
          <w:lang w:val="en-US"/>
        </w:rPr>
      </w:pPr>
      <w:hyperlink r:id="rId14" w:history="1">
        <w:r w:rsidR="008242DF" w:rsidRPr="008242DF">
          <w:rPr>
            <w:rStyle w:val="Lienhypertexte"/>
            <w:rFonts w:ascii="Calibri" w:hAnsi="Calibri"/>
            <w:lang w:val="en-US"/>
          </w:rPr>
          <w:t>http://www.argo.net/</w:t>
        </w:r>
      </w:hyperlink>
    </w:p>
    <w:p w14:paraId="1F72356B" w14:textId="77777777" w:rsidR="00090C58" w:rsidRDefault="00090C58" w:rsidP="008242DF">
      <w:pPr>
        <w:pStyle w:val="Listecouleur-Accent11"/>
        <w:rPr>
          <w:rStyle w:val="Lienhypertexte"/>
          <w:rFonts w:ascii="Calibri" w:hAnsi="Calibri"/>
          <w:lang w:val="en-US"/>
        </w:rPr>
      </w:pPr>
    </w:p>
    <w:p w14:paraId="7B77FED8" w14:textId="77777777" w:rsidR="00CE048C" w:rsidRDefault="00CE048C" w:rsidP="00CE048C">
      <w:pPr>
        <w:rPr>
          <w:rFonts w:ascii="Calibri" w:hAnsi="Calibri"/>
          <w:b/>
        </w:rPr>
      </w:pPr>
      <w:r>
        <w:rPr>
          <w:rFonts w:ascii="Calibri" w:hAnsi="Calibri"/>
          <w:b/>
        </w:rPr>
        <w:t>Liste de contacts</w:t>
      </w:r>
    </w:p>
    <w:p w14:paraId="45788E6B" w14:textId="77777777" w:rsidR="00CE048C" w:rsidRDefault="00CE048C" w:rsidP="00CE048C">
      <w:pPr>
        <w:rPr>
          <w:rFonts w:ascii="Calibri" w:hAnsi="Calibri"/>
        </w:rPr>
      </w:pPr>
      <w:r>
        <w:rPr>
          <w:rFonts w:ascii="Calibri" w:hAnsi="Calibri"/>
        </w:rPr>
        <w:t xml:space="preserve">Responsable « Moyens à la mer » : </w:t>
      </w:r>
      <w:r w:rsidRPr="00EC7EFA">
        <w:rPr>
          <w:rFonts w:ascii="Calibri" w:hAnsi="Calibri"/>
        </w:rPr>
        <w:t>Nathanaële Lebreton</w:t>
      </w:r>
      <w:r>
        <w:rPr>
          <w:rFonts w:ascii="Calibri" w:hAnsi="Calibri"/>
        </w:rPr>
        <w:t xml:space="preserve">, </w:t>
      </w:r>
      <w:hyperlink r:id="rId15" w:history="1">
        <w:r w:rsidRPr="002D53E5">
          <w:rPr>
            <w:rStyle w:val="Lienhypertexte"/>
            <w:rFonts w:ascii="Calibri" w:hAnsi="Calibri"/>
          </w:rPr>
          <w:t>nathanaele.lebreton@shom.fr</w:t>
        </w:r>
      </w:hyperlink>
    </w:p>
    <w:p w14:paraId="3CFC72B7" w14:textId="77777777" w:rsidR="00CE048C" w:rsidRDefault="00CE048C" w:rsidP="00CE048C">
      <w:pPr>
        <w:rPr>
          <w:rFonts w:ascii="Calibri" w:hAnsi="Calibri"/>
        </w:rPr>
      </w:pPr>
      <w:r>
        <w:rPr>
          <w:rFonts w:ascii="Calibri" w:hAnsi="Calibri"/>
        </w:rPr>
        <w:t xml:space="preserve">Responsable « Centre de Données » :Thierry Carval, </w:t>
      </w:r>
      <w:hyperlink r:id="rId16" w:history="1">
        <w:r w:rsidR="009E7888" w:rsidRPr="009E7888">
          <w:rPr>
            <w:rStyle w:val="Lienhypertexte"/>
            <w:rFonts w:ascii="Calibri" w:hAnsi="Calibri"/>
          </w:rPr>
          <w:t>mailto:Thierry.Carval@ifremer.fr</w:t>
        </w:r>
      </w:hyperlink>
    </w:p>
    <w:p w14:paraId="3BC9BA23" w14:textId="77777777" w:rsidR="00CE048C" w:rsidRDefault="00CE048C" w:rsidP="00CE048C">
      <w:pPr>
        <w:rPr>
          <w:rFonts w:ascii="Calibri" w:hAnsi="Calibri"/>
        </w:rPr>
      </w:pPr>
      <w:r>
        <w:rPr>
          <w:rFonts w:ascii="Calibri" w:hAnsi="Calibri"/>
        </w:rPr>
        <w:t>Responsable « </w:t>
      </w:r>
      <w:r w:rsidRPr="00EC7EFA">
        <w:rPr>
          <w:rFonts w:ascii="Calibri" w:hAnsi="Calibri"/>
        </w:rPr>
        <w:t>Recherche et développement »</w:t>
      </w:r>
      <w:r>
        <w:rPr>
          <w:rFonts w:ascii="Calibri" w:hAnsi="Calibri"/>
        </w:rPr>
        <w:t xml:space="preserve"> : Gilles Reverdin, </w:t>
      </w:r>
      <w:hyperlink r:id="rId17" w:history="1">
        <w:r w:rsidRPr="002D53E5">
          <w:rPr>
            <w:rStyle w:val="Lienhypertexte"/>
            <w:rFonts w:ascii="Calibri" w:hAnsi="Calibri"/>
          </w:rPr>
          <w:t>reve@locean-ipsl.upmc.fr</w:t>
        </w:r>
      </w:hyperlink>
    </w:p>
    <w:p w14:paraId="44F69A85" w14:textId="77777777" w:rsidR="00CE048C" w:rsidRPr="00EC7EFA" w:rsidRDefault="00CE048C" w:rsidP="00CE048C">
      <w:pPr>
        <w:rPr>
          <w:rFonts w:ascii="Calibri" w:hAnsi="Calibri"/>
          <w:b/>
        </w:rPr>
      </w:pPr>
      <w:r>
        <w:rPr>
          <w:rFonts w:ascii="Calibri" w:hAnsi="Calibri"/>
        </w:rPr>
        <w:t xml:space="preserve">Responsable « Argo-O2 » : Virginie Thierry, </w:t>
      </w:r>
      <w:hyperlink r:id="rId18" w:history="1">
        <w:r w:rsidR="009E7888" w:rsidRPr="009E7888">
          <w:rPr>
            <w:rStyle w:val="Lienhypertexte"/>
            <w:rFonts w:ascii="Calibri" w:hAnsi="Calibri"/>
          </w:rPr>
          <w:t>mailto:Virginie.Thierry@ifremer.fr</w:t>
        </w:r>
      </w:hyperlink>
    </w:p>
    <w:p w14:paraId="4392B6EF" w14:textId="77777777" w:rsidR="00CE048C" w:rsidRPr="000C3149" w:rsidRDefault="00CE048C" w:rsidP="008242DF">
      <w:pPr>
        <w:pStyle w:val="Listecouleur-Accent11"/>
        <w:rPr>
          <w:rStyle w:val="Lienhypertexte"/>
          <w:rFonts w:ascii="Calibri" w:hAnsi="Calibri"/>
        </w:rPr>
      </w:pPr>
    </w:p>
    <w:p w14:paraId="6E80C7C3" w14:textId="77777777" w:rsidR="00090C58" w:rsidRPr="000C3149" w:rsidRDefault="00090C58">
      <w:pPr>
        <w:suppressAutoHyphens w:val="0"/>
        <w:spacing w:after="0"/>
        <w:jc w:val="left"/>
        <w:rPr>
          <w:rStyle w:val="Lienhypertexte"/>
          <w:rFonts w:ascii="Calibri" w:eastAsia="Calibri" w:hAnsi="Calibri"/>
          <w:kern w:val="0"/>
          <w:szCs w:val="22"/>
          <w:lang w:eastAsia="fr-FR"/>
        </w:rPr>
      </w:pPr>
      <w:r w:rsidRPr="000C3149">
        <w:rPr>
          <w:rStyle w:val="Lienhypertexte"/>
          <w:rFonts w:ascii="Calibri" w:hAnsi="Calibri"/>
        </w:rPr>
        <w:br w:type="page"/>
      </w:r>
    </w:p>
    <w:p w14:paraId="5D7C74FB" w14:textId="77777777" w:rsidR="00090C58" w:rsidRPr="00EC7EFA" w:rsidRDefault="005D2B46" w:rsidP="00090C58">
      <w:pPr>
        <w:jc w:val="left"/>
        <w:rPr>
          <w:rFonts w:ascii="Calibri" w:hAnsi="Calibri"/>
          <w:b/>
          <w:color w:val="0000FF"/>
          <w:sz w:val="28"/>
        </w:rPr>
      </w:pPr>
      <w:r>
        <w:rPr>
          <w:rFonts w:ascii="Calibri" w:hAnsi="Calibri"/>
          <w:b/>
          <w:color w:val="0000FF"/>
          <w:sz w:val="28"/>
        </w:rPr>
        <w:lastRenderedPageBreak/>
        <w:t xml:space="preserve">Tableau 1. </w:t>
      </w:r>
      <w:r w:rsidR="00090C58" w:rsidRPr="00EC7EFA">
        <w:rPr>
          <w:rFonts w:ascii="Calibri" w:hAnsi="Calibri"/>
          <w:b/>
          <w:color w:val="0000FF"/>
          <w:sz w:val="28"/>
        </w:rPr>
        <w:t>Fiche de mise à l’eau</w:t>
      </w:r>
      <w:r w:rsidR="00090C58">
        <w:rPr>
          <w:rFonts w:ascii="Calibri" w:hAnsi="Calibri"/>
          <w:b/>
          <w:color w:val="0000FF"/>
          <w:sz w:val="28"/>
        </w:rPr>
        <w:t xml:space="preserve"> ARVOR</w:t>
      </w:r>
    </w:p>
    <w:p w14:paraId="0AA0A5D1" w14:textId="77777777" w:rsidR="00090C58" w:rsidRPr="002C7671" w:rsidRDefault="00090C58" w:rsidP="00090C58">
      <w:pPr>
        <w:widowControl w:val="0"/>
        <w:autoSpaceDE w:val="0"/>
        <w:autoSpaceDN w:val="0"/>
        <w:adjustRightInd w:val="0"/>
        <w:rPr>
          <w:b/>
          <w:bCs/>
          <w:sz w:val="16"/>
          <w:szCs w:val="16"/>
          <w:lang w:val="en-GB"/>
        </w:rPr>
      </w:pPr>
      <w:r w:rsidRPr="000C3149">
        <w:rPr>
          <w:b/>
          <w:bCs/>
          <w:sz w:val="16"/>
          <w:szCs w:val="16"/>
        </w:rPr>
        <w:t xml:space="preserve">        </w:t>
      </w:r>
      <w:r w:rsidRPr="002C7671">
        <w:rPr>
          <w:b/>
          <w:bCs/>
          <w:sz w:val="16"/>
          <w:szCs w:val="16"/>
          <w:lang w:val="en-GB"/>
        </w:rPr>
        <w:t>Thank you to send this paper to</w:t>
      </w:r>
      <w:r w:rsidRPr="002C7671">
        <w:rPr>
          <w:b/>
          <w:bCs/>
          <w:color w:val="FF0000"/>
          <w:sz w:val="16"/>
          <w:szCs w:val="16"/>
          <w:lang w:val="en-GB"/>
        </w:rPr>
        <w:t xml:space="preserve"> </w:t>
      </w:r>
      <w:r w:rsidRPr="002C7671">
        <w:rPr>
          <w:b/>
          <w:bCs/>
          <w:color w:val="0000FF"/>
          <w:sz w:val="16"/>
          <w:szCs w:val="16"/>
          <w:u w:val="single"/>
          <w:lang w:val="en-GB"/>
        </w:rPr>
        <w:t>codac@ifremer.fr</w:t>
      </w:r>
      <w:r w:rsidRPr="002C7671">
        <w:rPr>
          <w:b/>
          <w:bCs/>
          <w:color w:val="FF0000"/>
          <w:sz w:val="16"/>
          <w:szCs w:val="16"/>
          <w:lang w:val="en-GB"/>
        </w:rPr>
        <w:t xml:space="preserve"> </w:t>
      </w:r>
      <w:r w:rsidRPr="002C7671">
        <w:rPr>
          <w:b/>
          <w:bCs/>
          <w:sz w:val="16"/>
          <w:szCs w:val="16"/>
          <w:lang w:val="en-GB"/>
        </w:rPr>
        <w:t>after deployment</w:t>
      </w:r>
    </w:p>
    <w:p w14:paraId="5005F43A" w14:textId="77777777" w:rsidR="00090C58" w:rsidRPr="002C7671" w:rsidRDefault="00090C58" w:rsidP="00090C58">
      <w:pPr>
        <w:widowControl w:val="0"/>
        <w:autoSpaceDE w:val="0"/>
        <w:autoSpaceDN w:val="0"/>
        <w:adjustRightInd w:val="0"/>
        <w:rPr>
          <w:sz w:val="16"/>
          <w:szCs w:val="16"/>
          <w:lang w:val="en-GB"/>
        </w:rPr>
      </w:pPr>
    </w:p>
    <w:tbl>
      <w:tblPr>
        <w:tblW w:w="0" w:type="auto"/>
        <w:tblInd w:w="-866" w:type="dxa"/>
        <w:tblLayout w:type="fixed"/>
        <w:tblCellMar>
          <w:left w:w="10" w:type="dxa"/>
          <w:right w:w="10" w:type="dxa"/>
        </w:tblCellMar>
        <w:tblLook w:val="0000" w:firstRow="0" w:lastRow="0" w:firstColumn="0" w:lastColumn="0" w:noHBand="0" w:noVBand="0"/>
      </w:tblPr>
      <w:tblGrid>
        <w:gridCol w:w="6096"/>
        <w:gridCol w:w="3290"/>
      </w:tblGrid>
      <w:tr w:rsidR="00090C58" w:rsidRPr="002C7671" w14:paraId="6D4C0FEA" w14:textId="77777777" w:rsidTr="00090C58">
        <w:trPr>
          <w:trHeight w:val="284"/>
        </w:trPr>
        <w:tc>
          <w:tcPr>
            <w:tcW w:w="9386" w:type="dxa"/>
            <w:gridSpan w:val="2"/>
            <w:tcBorders>
              <w:top w:val="single" w:sz="8" w:space="0" w:color="000000"/>
              <w:left w:val="single" w:sz="8" w:space="0" w:color="000000"/>
              <w:bottom w:val="single" w:sz="6" w:space="0" w:color="000000"/>
              <w:right w:val="single" w:sz="8" w:space="0" w:color="000000"/>
            </w:tcBorders>
          </w:tcPr>
          <w:p w14:paraId="0F7742D8" w14:textId="77777777" w:rsidR="00090C58" w:rsidRPr="002C7671" w:rsidRDefault="00090C58" w:rsidP="00090C58">
            <w:pPr>
              <w:widowControl w:val="0"/>
              <w:autoSpaceDE w:val="0"/>
              <w:autoSpaceDN w:val="0"/>
              <w:adjustRightInd w:val="0"/>
              <w:jc w:val="center"/>
              <w:rPr>
                <w:b/>
                <w:bCs/>
                <w:sz w:val="16"/>
                <w:szCs w:val="16"/>
                <w:lang w:val="en-GB"/>
              </w:rPr>
            </w:pPr>
            <w:r w:rsidRPr="002C7671">
              <w:rPr>
                <w:b/>
                <w:bCs/>
                <w:sz w:val="16"/>
                <w:szCs w:val="16"/>
                <w:lang w:val="en-GB"/>
              </w:rPr>
              <w:t>ARGO PROJECT INFORMATION</w:t>
            </w:r>
          </w:p>
        </w:tc>
      </w:tr>
      <w:tr w:rsidR="00090C58" w:rsidRPr="002C7671" w14:paraId="414401F2" w14:textId="77777777" w:rsidTr="00090C58">
        <w:trPr>
          <w:trHeight w:val="284"/>
        </w:trPr>
        <w:tc>
          <w:tcPr>
            <w:tcW w:w="6096" w:type="dxa"/>
            <w:tcBorders>
              <w:top w:val="nil"/>
              <w:left w:val="single" w:sz="8" w:space="0" w:color="000000"/>
              <w:bottom w:val="single" w:sz="6" w:space="0" w:color="000000"/>
              <w:right w:val="nil"/>
            </w:tcBorders>
          </w:tcPr>
          <w:p w14:paraId="1A0B6DBC" w14:textId="77777777" w:rsidR="00090C58" w:rsidRPr="002C7671" w:rsidRDefault="00090C58" w:rsidP="00090C58">
            <w:pPr>
              <w:widowControl w:val="0"/>
              <w:autoSpaceDE w:val="0"/>
              <w:autoSpaceDN w:val="0"/>
              <w:adjustRightInd w:val="0"/>
              <w:rPr>
                <w:sz w:val="16"/>
                <w:szCs w:val="16"/>
              </w:rPr>
            </w:pPr>
            <w:r w:rsidRPr="002C7671">
              <w:rPr>
                <w:sz w:val="16"/>
                <w:szCs w:val="16"/>
              </w:rPr>
              <w:t>PI_NAME</w:t>
            </w:r>
          </w:p>
        </w:tc>
        <w:tc>
          <w:tcPr>
            <w:tcW w:w="3290" w:type="dxa"/>
            <w:tcBorders>
              <w:top w:val="nil"/>
              <w:left w:val="single" w:sz="6" w:space="0" w:color="000000"/>
              <w:bottom w:val="single" w:sz="6" w:space="0" w:color="000000"/>
              <w:right w:val="single" w:sz="8" w:space="0" w:color="000000"/>
            </w:tcBorders>
          </w:tcPr>
          <w:p w14:paraId="437D8429" w14:textId="77777777" w:rsidR="00090C58" w:rsidRPr="002C7671" w:rsidRDefault="00090C58" w:rsidP="00090C58">
            <w:pPr>
              <w:widowControl w:val="0"/>
              <w:autoSpaceDE w:val="0"/>
              <w:autoSpaceDN w:val="0"/>
              <w:adjustRightInd w:val="0"/>
              <w:rPr>
                <w:b/>
                <w:bCs/>
                <w:sz w:val="16"/>
                <w:szCs w:val="16"/>
                <w:lang w:val="en-GB"/>
              </w:rPr>
            </w:pPr>
          </w:p>
        </w:tc>
      </w:tr>
      <w:tr w:rsidR="00090C58" w:rsidRPr="002C7671" w14:paraId="309B726F" w14:textId="77777777" w:rsidTr="00090C58">
        <w:trPr>
          <w:trHeight w:val="284"/>
        </w:trPr>
        <w:tc>
          <w:tcPr>
            <w:tcW w:w="6096" w:type="dxa"/>
            <w:tcBorders>
              <w:top w:val="nil"/>
              <w:left w:val="single" w:sz="8" w:space="0" w:color="000000"/>
              <w:bottom w:val="single" w:sz="8" w:space="0" w:color="000000"/>
              <w:right w:val="nil"/>
            </w:tcBorders>
          </w:tcPr>
          <w:p w14:paraId="690B6DB7"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PROJECT_NAME</w:t>
            </w:r>
          </w:p>
        </w:tc>
        <w:tc>
          <w:tcPr>
            <w:tcW w:w="3290" w:type="dxa"/>
            <w:tcBorders>
              <w:top w:val="nil"/>
              <w:left w:val="single" w:sz="6" w:space="0" w:color="000000"/>
              <w:bottom w:val="single" w:sz="8" w:space="0" w:color="000000"/>
              <w:right w:val="single" w:sz="8" w:space="0" w:color="000000"/>
            </w:tcBorders>
          </w:tcPr>
          <w:p w14:paraId="767CE649" w14:textId="77777777" w:rsidR="00090C58" w:rsidRPr="002C7671" w:rsidRDefault="00090C58" w:rsidP="00090C58">
            <w:pPr>
              <w:widowControl w:val="0"/>
              <w:autoSpaceDE w:val="0"/>
              <w:autoSpaceDN w:val="0"/>
              <w:adjustRightInd w:val="0"/>
              <w:rPr>
                <w:b/>
                <w:bCs/>
                <w:sz w:val="16"/>
                <w:szCs w:val="16"/>
                <w:lang w:val="en-GB"/>
              </w:rPr>
            </w:pPr>
            <w:r>
              <w:rPr>
                <w:b/>
                <w:bCs/>
                <w:sz w:val="16"/>
                <w:szCs w:val="16"/>
                <w:lang w:val="en-GB"/>
              </w:rPr>
              <w:t>OVIDE</w:t>
            </w:r>
          </w:p>
        </w:tc>
      </w:tr>
      <w:tr w:rsidR="00090C58" w:rsidRPr="002C7671" w14:paraId="5067AAEE" w14:textId="77777777" w:rsidTr="00090C58">
        <w:trPr>
          <w:trHeight w:val="284"/>
        </w:trPr>
        <w:tc>
          <w:tcPr>
            <w:tcW w:w="9386" w:type="dxa"/>
            <w:gridSpan w:val="2"/>
            <w:tcBorders>
              <w:top w:val="nil"/>
              <w:left w:val="single" w:sz="8" w:space="0" w:color="000000"/>
              <w:bottom w:val="single" w:sz="6" w:space="0" w:color="000000"/>
              <w:right w:val="single" w:sz="8" w:space="0" w:color="000000"/>
            </w:tcBorders>
          </w:tcPr>
          <w:p w14:paraId="5681E62A" w14:textId="77777777" w:rsidR="00090C58" w:rsidRPr="002C7671" w:rsidRDefault="00090C58" w:rsidP="00090C58">
            <w:pPr>
              <w:widowControl w:val="0"/>
              <w:autoSpaceDE w:val="0"/>
              <w:autoSpaceDN w:val="0"/>
              <w:adjustRightInd w:val="0"/>
              <w:jc w:val="center"/>
              <w:rPr>
                <w:b/>
                <w:bCs/>
                <w:sz w:val="16"/>
                <w:szCs w:val="16"/>
              </w:rPr>
            </w:pPr>
            <w:r w:rsidRPr="002C7671">
              <w:rPr>
                <w:b/>
                <w:bCs/>
                <w:sz w:val="16"/>
                <w:szCs w:val="16"/>
              </w:rPr>
              <w:t>PLATFORM INFORMATION</w:t>
            </w:r>
          </w:p>
        </w:tc>
      </w:tr>
      <w:tr w:rsidR="00090C58" w:rsidRPr="002C7671" w14:paraId="4E3C1CFD" w14:textId="77777777" w:rsidTr="00090C58">
        <w:trPr>
          <w:trHeight w:val="284"/>
        </w:trPr>
        <w:tc>
          <w:tcPr>
            <w:tcW w:w="6096" w:type="dxa"/>
            <w:tcBorders>
              <w:top w:val="nil"/>
              <w:left w:val="single" w:sz="8" w:space="0" w:color="000000"/>
              <w:bottom w:val="single" w:sz="6" w:space="0" w:color="000000"/>
              <w:right w:val="nil"/>
            </w:tcBorders>
          </w:tcPr>
          <w:p w14:paraId="341545DA" w14:textId="77777777" w:rsidR="00090C58" w:rsidRPr="002C7671" w:rsidRDefault="00090C58" w:rsidP="00090C58">
            <w:pPr>
              <w:widowControl w:val="0"/>
              <w:autoSpaceDE w:val="0"/>
              <w:autoSpaceDN w:val="0"/>
              <w:adjustRightInd w:val="0"/>
              <w:rPr>
                <w:sz w:val="16"/>
                <w:szCs w:val="16"/>
              </w:rPr>
            </w:pPr>
            <w:r w:rsidRPr="002C7671">
              <w:rPr>
                <w:sz w:val="16"/>
                <w:szCs w:val="16"/>
              </w:rPr>
              <w:t>PLATFORM_MODEL</w:t>
            </w:r>
          </w:p>
        </w:tc>
        <w:tc>
          <w:tcPr>
            <w:tcW w:w="3290" w:type="dxa"/>
            <w:tcBorders>
              <w:top w:val="nil"/>
              <w:left w:val="single" w:sz="6" w:space="0" w:color="000000"/>
              <w:bottom w:val="single" w:sz="6" w:space="0" w:color="000000"/>
              <w:right w:val="single" w:sz="8" w:space="0" w:color="000000"/>
            </w:tcBorders>
          </w:tcPr>
          <w:p w14:paraId="2F258A6C" w14:textId="77777777" w:rsidR="00090C58" w:rsidRPr="002C7671" w:rsidRDefault="00090C58" w:rsidP="00090C58">
            <w:pPr>
              <w:widowControl w:val="0"/>
              <w:autoSpaceDE w:val="0"/>
              <w:autoSpaceDN w:val="0"/>
              <w:adjustRightInd w:val="0"/>
              <w:rPr>
                <w:b/>
                <w:bCs/>
                <w:sz w:val="16"/>
                <w:szCs w:val="16"/>
              </w:rPr>
            </w:pPr>
            <w:r w:rsidRPr="002C7671">
              <w:rPr>
                <w:b/>
                <w:bCs/>
                <w:sz w:val="16"/>
                <w:szCs w:val="16"/>
              </w:rPr>
              <w:t>ARVOR</w:t>
            </w:r>
          </w:p>
        </w:tc>
      </w:tr>
      <w:tr w:rsidR="00090C58" w:rsidRPr="002C7671" w14:paraId="579F04ED" w14:textId="77777777" w:rsidTr="00090C58">
        <w:trPr>
          <w:trHeight w:val="284"/>
        </w:trPr>
        <w:tc>
          <w:tcPr>
            <w:tcW w:w="6096" w:type="dxa"/>
            <w:tcBorders>
              <w:top w:val="nil"/>
              <w:left w:val="single" w:sz="8" w:space="0" w:color="000000"/>
              <w:bottom w:val="single" w:sz="6" w:space="0" w:color="000000"/>
              <w:right w:val="nil"/>
            </w:tcBorders>
          </w:tcPr>
          <w:p w14:paraId="7330E1E2" w14:textId="77777777" w:rsidR="00090C58" w:rsidRPr="002C7671" w:rsidRDefault="00090C58" w:rsidP="00090C58">
            <w:pPr>
              <w:widowControl w:val="0"/>
              <w:autoSpaceDE w:val="0"/>
              <w:autoSpaceDN w:val="0"/>
              <w:adjustRightInd w:val="0"/>
              <w:rPr>
                <w:sz w:val="16"/>
                <w:szCs w:val="16"/>
              </w:rPr>
            </w:pPr>
            <w:r w:rsidRPr="002C7671">
              <w:rPr>
                <w:sz w:val="16"/>
                <w:szCs w:val="16"/>
              </w:rPr>
              <w:t>PLATFORM_MAKER</w:t>
            </w:r>
          </w:p>
        </w:tc>
        <w:tc>
          <w:tcPr>
            <w:tcW w:w="3290" w:type="dxa"/>
            <w:tcBorders>
              <w:top w:val="nil"/>
              <w:left w:val="single" w:sz="6" w:space="0" w:color="000000"/>
              <w:bottom w:val="single" w:sz="6" w:space="0" w:color="000000"/>
              <w:right w:val="single" w:sz="8" w:space="0" w:color="000000"/>
            </w:tcBorders>
          </w:tcPr>
          <w:p w14:paraId="3556A259" w14:textId="77777777" w:rsidR="00090C58" w:rsidRPr="002C7671" w:rsidRDefault="00090C58" w:rsidP="00090C58">
            <w:pPr>
              <w:widowControl w:val="0"/>
              <w:autoSpaceDE w:val="0"/>
              <w:autoSpaceDN w:val="0"/>
              <w:adjustRightInd w:val="0"/>
              <w:rPr>
                <w:b/>
                <w:bCs/>
                <w:sz w:val="16"/>
                <w:szCs w:val="16"/>
              </w:rPr>
            </w:pPr>
            <w:r w:rsidRPr="002C7671">
              <w:rPr>
                <w:b/>
                <w:bCs/>
                <w:sz w:val="16"/>
                <w:szCs w:val="16"/>
              </w:rPr>
              <w:t>NKE</w:t>
            </w:r>
          </w:p>
        </w:tc>
      </w:tr>
      <w:tr w:rsidR="00090C58" w:rsidRPr="009B4625" w14:paraId="57A0E044" w14:textId="77777777" w:rsidTr="00090C58">
        <w:trPr>
          <w:trHeight w:val="284"/>
        </w:trPr>
        <w:tc>
          <w:tcPr>
            <w:tcW w:w="6096" w:type="dxa"/>
            <w:tcBorders>
              <w:top w:val="nil"/>
              <w:left w:val="single" w:sz="8" w:space="0" w:color="000000"/>
              <w:bottom w:val="single" w:sz="6" w:space="0" w:color="000000"/>
              <w:right w:val="nil"/>
            </w:tcBorders>
          </w:tcPr>
          <w:p w14:paraId="0A8CD4B6"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ARGOS PGM Number (Argos program)</w:t>
            </w:r>
          </w:p>
        </w:tc>
        <w:tc>
          <w:tcPr>
            <w:tcW w:w="3290" w:type="dxa"/>
            <w:tcBorders>
              <w:top w:val="nil"/>
              <w:left w:val="single" w:sz="6" w:space="0" w:color="000000"/>
              <w:bottom w:val="single" w:sz="6" w:space="0" w:color="000000"/>
              <w:right w:val="single" w:sz="8" w:space="0" w:color="000000"/>
            </w:tcBorders>
          </w:tcPr>
          <w:p w14:paraId="57C91113" w14:textId="77777777" w:rsidR="00090C58" w:rsidRPr="009B4625" w:rsidRDefault="00090C58" w:rsidP="00090C58">
            <w:pPr>
              <w:widowControl w:val="0"/>
              <w:autoSpaceDE w:val="0"/>
              <w:autoSpaceDN w:val="0"/>
              <w:adjustRightInd w:val="0"/>
              <w:rPr>
                <w:b/>
                <w:bCs/>
                <w:sz w:val="16"/>
                <w:szCs w:val="16"/>
                <w:lang w:val="en-US"/>
              </w:rPr>
            </w:pPr>
            <w:r w:rsidRPr="002C7671">
              <w:rPr>
                <w:b/>
                <w:bCs/>
                <w:sz w:val="16"/>
                <w:szCs w:val="16"/>
              </w:rPr>
              <w:t>2412</w:t>
            </w:r>
          </w:p>
        </w:tc>
      </w:tr>
      <w:tr w:rsidR="00090C58" w:rsidRPr="002C7671" w14:paraId="23CE3BBC" w14:textId="77777777" w:rsidTr="00090C58">
        <w:trPr>
          <w:trHeight w:val="284"/>
        </w:trPr>
        <w:tc>
          <w:tcPr>
            <w:tcW w:w="6096" w:type="dxa"/>
            <w:tcBorders>
              <w:top w:val="nil"/>
              <w:left w:val="single" w:sz="8" w:space="0" w:color="000000"/>
              <w:bottom w:val="single" w:sz="6" w:space="0" w:color="000000"/>
              <w:right w:val="nil"/>
            </w:tcBorders>
          </w:tcPr>
          <w:p w14:paraId="51C86CCA"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FLOAT SAIL ID</w:t>
            </w:r>
          </w:p>
        </w:tc>
        <w:tc>
          <w:tcPr>
            <w:tcW w:w="3290" w:type="dxa"/>
            <w:tcBorders>
              <w:top w:val="nil"/>
              <w:left w:val="single" w:sz="6" w:space="0" w:color="000000"/>
              <w:bottom w:val="single" w:sz="6" w:space="0" w:color="000000"/>
              <w:right w:val="single" w:sz="8" w:space="0" w:color="000000"/>
            </w:tcBorders>
          </w:tcPr>
          <w:p w14:paraId="1102644B" w14:textId="77777777" w:rsidR="00090C58" w:rsidRPr="002C7671" w:rsidRDefault="00090C58" w:rsidP="00090C58">
            <w:pPr>
              <w:widowControl w:val="0"/>
              <w:autoSpaceDE w:val="0"/>
              <w:autoSpaceDN w:val="0"/>
              <w:adjustRightInd w:val="0"/>
              <w:rPr>
                <w:b/>
                <w:bCs/>
                <w:sz w:val="16"/>
                <w:szCs w:val="16"/>
                <w:lang w:val="en-GB"/>
              </w:rPr>
            </w:pPr>
            <w:r w:rsidRPr="002C7671">
              <w:rPr>
                <w:b/>
                <w:bCs/>
                <w:sz w:val="16"/>
                <w:szCs w:val="16"/>
                <w:lang w:val="en-GB"/>
              </w:rPr>
              <w:t>AR1123</w:t>
            </w:r>
          </w:p>
        </w:tc>
      </w:tr>
      <w:tr w:rsidR="00090C58" w:rsidRPr="002C7671" w14:paraId="739A82E1" w14:textId="77777777" w:rsidTr="00090C58">
        <w:trPr>
          <w:trHeight w:val="284"/>
        </w:trPr>
        <w:tc>
          <w:tcPr>
            <w:tcW w:w="6096" w:type="dxa"/>
            <w:tcBorders>
              <w:top w:val="nil"/>
              <w:left w:val="single" w:sz="8" w:space="0" w:color="000000"/>
              <w:bottom w:val="single" w:sz="6" w:space="0" w:color="000000"/>
              <w:right w:val="nil"/>
            </w:tcBorders>
          </w:tcPr>
          <w:p w14:paraId="39D64E66"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 xml:space="preserve">SERIAL NUMBER </w:t>
            </w:r>
          </w:p>
        </w:tc>
        <w:tc>
          <w:tcPr>
            <w:tcW w:w="3290" w:type="dxa"/>
            <w:tcBorders>
              <w:top w:val="nil"/>
              <w:left w:val="single" w:sz="6" w:space="0" w:color="000000"/>
              <w:bottom w:val="single" w:sz="6" w:space="0" w:color="000000"/>
              <w:right w:val="single" w:sz="8" w:space="0" w:color="000000"/>
            </w:tcBorders>
          </w:tcPr>
          <w:p w14:paraId="6D8A743F" w14:textId="77777777" w:rsidR="00090C58" w:rsidRPr="002C7671" w:rsidRDefault="00090C58" w:rsidP="00090C58">
            <w:pPr>
              <w:widowControl w:val="0"/>
              <w:autoSpaceDE w:val="0"/>
              <w:autoSpaceDN w:val="0"/>
              <w:adjustRightInd w:val="0"/>
              <w:rPr>
                <w:b/>
                <w:bCs/>
                <w:sz w:val="16"/>
                <w:szCs w:val="16"/>
                <w:lang w:val="en-GB"/>
              </w:rPr>
            </w:pPr>
            <w:r w:rsidRPr="002C7671">
              <w:rPr>
                <w:b/>
                <w:bCs/>
                <w:sz w:val="16"/>
                <w:szCs w:val="16"/>
                <w:lang w:val="en-GB"/>
              </w:rPr>
              <w:t>OIN-11-AR-23</w:t>
            </w:r>
          </w:p>
        </w:tc>
      </w:tr>
      <w:tr w:rsidR="00090C58" w:rsidRPr="002C7671" w14:paraId="3133DBA6" w14:textId="77777777" w:rsidTr="00090C58">
        <w:trPr>
          <w:trHeight w:val="284"/>
        </w:trPr>
        <w:tc>
          <w:tcPr>
            <w:tcW w:w="6096" w:type="dxa"/>
            <w:tcBorders>
              <w:top w:val="nil"/>
              <w:left w:val="single" w:sz="8" w:space="0" w:color="000000"/>
              <w:bottom w:val="single" w:sz="6" w:space="0" w:color="000000"/>
              <w:right w:val="nil"/>
            </w:tcBorders>
          </w:tcPr>
          <w:p w14:paraId="099BE475"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WMO NUMBER</w:t>
            </w:r>
          </w:p>
        </w:tc>
        <w:tc>
          <w:tcPr>
            <w:tcW w:w="3290" w:type="dxa"/>
            <w:tcBorders>
              <w:top w:val="nil"/>
              <w:left w:val="single" w:sz="6" w:space="0" w:color="000000"/>
              <w:bottom w:val="single" w:sz="6" w:space="0" w:color="000000"/>
              <w:right w:val="single" w:sz="8" w:space="0" w:color="000000"/>
            </w:tcBorders>
          </w:tcPr>
          <w:p w14:paraId="3C981394" w14:textId="77777777" w:rsidR="00090C58" w:rsidRPr="002C7671" w:rsidRDefault="00090C58" w:rsidP="00090C58">
            <w:pPr>
              <w:widowControl w:val="0"/>
              <w:autoSpaceDE w:val="0"/>
              <w:autoSpaceDN w:val="0"/>
              <w:adjustRightInd w:val="0"/>
              <w:rPr>
                <w:b/>
                <w:bCs/>
                <w:color w:val="000000"/>
                <w:sz w:val="16"/>
                <w:szCs w:val="16"/>
                <w:lang w:val="en-GB"/>
              </w:rPr>
            </w:pPr>
            <w:r w:rsidRPr="002C7671">
              <w:rPr>
                <w:b/>
                <w:bCs/>
                <w:color w:val="000000"/>
                <w:sz w:val="16"/>
                <w:szCs w:val="16"/>
                <w:lang w:val="en-GB"/>
              </w:rPr>
              <w:t>6900968</w:t>
            </w:r>
          </w:p>
        </w:tc>
      </w:tr>
      <w:tr w:rsidR="00090C58" w:rsidRPr="002C7671" w14:paraId="09EFB955" w14:textId="77777777" w:rsidTr="00090C58">
        <w:trPr>
          <w:trHeight w:val="284"/>
        </w:trPr>
        <w:tc>
          <w:tcPr>
            <w:tcW w:w="6096" w:type="dxa"/>
            <w:tcBorders>
              <w:top w:val="nil"/>
              <w:left w:val="single" w:sz="8" w:space="0" w:color="000000"/>
              <w:bottom w:val="single" w:sz="6" w:space="0" w:color="000000"/>
              <w:right w:val="nil"/>
            </w:tcBorders>
          </w:tcPr>
          <w:p w14:paraId="2D7E42B4"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ID ARGOS</w:t>
            </w:r>
          </w:p>
        </w:tc>
        <w:tc>
          <w:tcPr>
            <w:tcW w:w="3290" w:type="dxa"/>
            <w:tcBorders>
              <w:top w:val="nil"/>
              <w:left w:val="single" w:sz="6" w:space="0" w:color="000000"/>
              <w:bottom w:val="single" w:sz="6" w:space="0" w:color="000000"/>
              <w:right w:val="single" w:sz="8" w:space="0" w:color="000000"/>
            </w:tcBorders>
          </w:tcPr>
          <w:p w14:paraId="5FD1AD3C" w14:textId="77777777" w:rsidR="00090C58" w:rsidRPr="002C7671" w:rsidRDefault="00090C58" w:rsidP="00090C58">
            <w:pPr>
              <w:widowControl w:val="0"/>
              <w:autoSpaceDE w:val="0"/>
              <w:autoSpaceDN w:val="0"/>
              <w:adjustRightInd w:val="0"/>
              <w:rPr>
                <w:b/>
                <w:bCs/>
                <w:color w:val="000000"/>
                <w:sz w:val="16"/>
                <w:szCs w:val="16"/>
                <w:lang w:val="en-GB"/>
              </w:rPr>
            </w:pPr>
            <w:r w:rsidRPr="002C7671">
              <w:rPr>
                <w:b/>
                <w:bCs/>
                <w:color w:val="000000"/>
                <w:sz w:val="16"/>
                <w:szCs w:val="16"/>
                <w:lang w:val="en-GB"/>
              </w:rPr>
              <w:t>112535</w:t>
            </w:r>
          </w:p>
        </w:tc>
      </w:tr>
      <w:tr w:rsidR="00090C58" w:rsidRPr="002C7671" w14:paraId="02C85E4F" w14:textId="77777777" w:rsidTr="00090C58">
        <w:trPr>
          <w:trHeight w:val="284"/>
        </w:trPr>
        <w:tc>
          <w:tcPr>
            <w:tcW w:w="6096" w:type="dxa"/>
            <w:tcBorders>
              <w:top w:val="nil"/>
              <w:left w:val="single" w:sz="8" w:space="0" w:color="000000"/>
              <w:bottom w:val="single" w:sz="8" w:space="0" w:color="000000"/>
              <w:right w:val="nil"/>
            </w:tcBorders>
          </w:tcPr>
          <w:p w14:paraId="4CA59FE2"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BT Number</w:t>
            </w:r>
          </w:p>
        </w:tc>
        <w:tc>
          <w:tcPr>
            <w:tcW w:w="3290" w:type="dxa"/>
            <w:tcBorders>
              <w:top w:val="nil"/>
              <w:left w:val="single" w:sz="6" w:space="0" w:color="000000"/>
              <w:bottom w:val="single" w:sz="8" w:space="0" w:color="000000"/>
              <w:right w:val="single" w:sz="8" w:space="0" w:color="000000"/>
            </w:tcBorders>
          </w:tcPr>
          <w:p w14:paraId="08F38F2D" w14:textId="77777777" w:rsidR="00090C58" w:rsidRPr="002C7671" w:rsidRDefault="00090C58" w:rsidP="00090C58">
            <w:pPr>
              <w:widowControl w:val="0"/>
              <w:autoSpaceDE w:val="0"/>
              <w:autoSpaceDN w:val="0"/>
              <w:adjustRightInd w:val="0"/>
              <w:rPr>
                <w:b/>
                <w:bCs/>
                <w:color w:val="000000"/>
                <w:sz w:val="16"/>
                <w:szCs w:val="16"/>
                <w:lang w:val="en-GB"/>
              </w:rPr>
            </w:pPr>
            <w:r w:rsidRPr="002C7671">
              <w:rPr>
                <w:b/>
                <w:bCs/>
                <w:color w:val="000000"/>
                <w:sz w:val="16"/>
                <w:szCs w:val="16"/>
                <w:lang w:val="en-GB"/>
              </w:rPr>
              <w:t>2011 01 13</w:t>
            </w:r>
          </w:p>
        </w:tc>
      </w:tr>
      <w:tr w:rsidR="00090C58" w:rsidRPr="002C7671" w14:paraId="561A810E" w14:textId="77777777" w:rsidTr="00090C58">
        <w:trPr>
          <w:trHeight w:val="284"/>
        </w:trPr>
        <w:tc>
          <w:tcPr>
            <w:tcW w:w="9386" w:type="dxa"/>
            <w:gridSpan w:val="2"/>
            <w:tcBorders>
              <w:top w:val="nil"/>
              <w:left w:val="single" w:sz="8" w:space="0" w:color="000000"/>
              <w:bottom w:val="single" w:sz="6" w:space="0" w:color="000000"/>
              <w:right w:val="single" w:sz="8" w:space="0" w:color="000000"/>
            </w:tcBorders>
          </w:tcPr>
          <w:p w14:paraId="5BD6AF93" w14:textId="77777777" w:rsidR="00090C58" w:rsidRPr="002C7671" w:rsidRDefault="00090C58" w:rsidP="00090C58">
            <w:pPr>
              <w:keepNext/>
              <w:widowControl w:val="0"/>
              <w:tabs>
                <w:tab w:val="left" w:pos="0"/>
              </w:tabs>
              <w:autoSpaceDE w:val="0"/>
              <w:autoSpaceDN w:val="0"/>
              <w:adjustRightInd w:val="0"/>
              <w:jc w:val="center"/>
              <w:rPr>
                <w:b/>
                <w:bCs/>
                <w:sz w:val="16"/>
                <w:szCs w:val="16"/>
                <w:lang w:val="en-GB"/>
              </w:rPr>
            </w:pPr>
          </w:p>
        </w:tc>
      </w:tr>
      <w:tr w:rsidR="00090C58" w:rsidRPr="002C7671" w14:paraId="1528CB28" w14:textId="77777777" w:rsidTr="00090C58">
        <w:trPr>
          <w:trHeight w:val="284"/>
        </w:trPr>
        <w:tc>
          <w:tcPr>
            <w:tcW w:w="9386" w:type="dxa"/>
            <w:gridSpan w:val="2"/>
            <w:tcBorders>
              <w:top w:val="nil"/>
              <w:left w:val="single" w:sz="8" w:space="0" w:color="000000"/>
              <w:bottom w:val="single" w:sz="6" w:space="0" w:color="000000"/>
              <w:right w:val="single" w:sz="8" w:space="0" w:color="000000"/>
            </w:tcBorders>
          </w:tcPr>
          <w:p w14:paraId="51D5E115" w14:textId="77777777" w:rsidR="00090C58" w:rsidRPr="002C7671" w:rsidRDefault="00090C58" w:rsidP="00090C58">
            <w:pPr>
              <w:keepNext/>
              <w:widowControl w:val="0"/>
              <w:tabs>
                <w:tab w:val="left" w:pos="0"/>
              </w:tabs>
              <w:autoSpaceDE w:val="0"/>
              <w:autoSpaceDN w:val="0"/>
              <w:adjustRightInd w:val="0"/>
              <w:jc w:val="center"/>
              <w:rPr>
                <w:b/>
                <w:bCs/>
                <w:sz w:val="16"/>
                <w:szCs w:val="16"/>
                <w:lang w:val="en-GB"/>
              </w:rPr>
            </w:pPr>
            <w:r w:rsidRPr="002C7671">
              <w:rPr>
                <w:b/>
                <w:bCs/>
                <w:sz w:val="16"/>
                <w:szCs w:val="16"/>
                <w:lang w:val="en-GB"/>
              </w:rPr>
              <w:t>DEPLOYMENT INFORMATION</w:t>
            </w:r>
          </w:p>
        </w:tc>
      </w:tr>
      <w:tr w:rsidR="00090C58" w:rsidRPr="002C7671" w14:paraId="108C11B0" w14:textId="77777777" w:rsidTr="00090C58">
        <w:trPr>
          <w:trHeight w:val="284"/>
        </w:trPr>
        <w:tc>
          <w:tcPr>
            <w:tcW w:w="6096" w:type="dxa"/>
            <w:tcBorders>
              <w:top w:val="nil"/>
              <w:left w:val="single" w:sz="8" w:space="0" w:color="000000"/>
              <w:bottom w:val="single" w:sz="6" w:space="0" w:color="000000"/>
              <w:right w:val="nil"/>
            </w:tcBorders>
          </w:tcPr>
          <w:p w14:paraId="59067FEB"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DEPLOY_MISSION (cruise_name)</w:t>
            </w:r>
          </w:p>
        </w:tc>
        <w:tc>
          <w:tcPr>
            <w:tcW w:w="3290" w:type="dxa"/>
            <w:tcBorders>
              <w:top w:val="nil"/>
              <w:left w:val="single" w:sz="6" w:space="0" w:color="000000"/>
              <w:bottom w:val="single" w:sz="6" w:space="0" w:color="000000"/>
              <w:right w:val="single" w:sz="8" w:space="0" w:color="000000"/>
            </w:tcBorders>
          </w:tcPr>
          <w:p w14:paraId="696631A9" w14:textId="77777777" w:rsidR="00090C58" w:rsidRPr="002C7671" w:rsidRDefault="00090C58" w:rsidP="00090C58">
            <w:pPr>
              <w:keepNext/>
              <w:widowControl w:val="0"/>
              <w:tabs>
                <w:tab w:val="left" w:pos="0"/>
              </w:tabs>
              <w:autoSpaceDE w:val="0"/>
              <w:autoSpaceDN w:val="0"/>
              <w:adjustRightInd w:val="0"/>
              <w:rPr>
                <w:b/>
                <w:sz w:val="16"/>
                <w:szCs w:val="16"/>
                <w:lang w:val="en-US"/>
              </w:rPr>
            </w:pPr>
          </w:p>
        </w:tc>
      </w:tr>
      <w:tr w:rsidR="00090C58" w:rsidRPr="002C7671" w14:paraId="1C2A0E3E" w14:textId="77777777" w:rsidTr="00090C58">
        <w:trPr>
          <w:trHeight w:val="284"/>
        </w:trPr>
        <w:tc>
          <w:tcPr>
            <w:tcW w:w="6096" w:type="dxa"/>
            <w:tcBorders>
              <w:top w:val="nil"/>
              <w:left w:val="single" w:sz="8" w:space="0" w:color="000000"/>
              <w:bottom w:val="single" w:sz="6" w:space="0" w:color="000000"/>
              <w:right w:val="nil"/>
            </w:tcBorders>
          </w:tcPr>
          <w:p w14:paraId="688F58FD"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DEPLOY_SHIP (ship_name)</w:t>
            </w:r>
          </w:p>
        </w:tc>
        <w:tc>
          <w:tcPr>
            <w:tcW w:w="3290" w:type="dxa"/>
            <w:tcBorders>
              <w:top w:val="nil"/>
              <w:left w:val="single" w:sz="6" w:space="0" w:color="000000"/>
              <w:bottom w:val="single" w:sz="6" w:space="0" w:color="000000"/>
              <w:right w:val="single" w:sz="8" w:space="0" w:color="000000"/>
            </w:tcBorders>
          </w:tcPr>
          <w:p w14:paraId="5E55C9C2" w14:textId="77777777" w:rsidR="00090C58" w:rsidRPr="002C7671" w:rsidRDefault="00090C58" w:rsidP="00090C58">
            <w:pPr>
              <w:widowControl w:val="0"/>
              <w:autoSpaceDE w:val="0"/>
              <w:autoSpaceDN w:val="0"/>
              <w:adjustRightInd w:val="0"/>
              <w:rPr>
                <w:b/>
                <w:sz w:val="16"/>
                <w:szCs w:val="16"/>
                <w:lang w:val="en-GB"/>
              </w:rPr>
            </w:pPr>
          </w:p>
        </w:tc>
      </w:tr>
      <w:tr w:rsidR="00090C58" w:rsidRPr="00CC4164" w14:paraId="525A2873" w14:textId="77777777" w:rsidTr="00090C58">
        <w:trPr>
          <w:trHeight w:val="284"/>
        </w:trPr>
        <w:tc>
          <w:tcPr>
            <w:tcW w:w="6096" w:type="dxa"/>
            <w:tcBorders>
              <w:top w:val="nil"/>
              <w:left w:val="single" w:sz="8" w:space="0" w:color="000000"/>
              <w:bottom w:val="single" w:sz="6" w:space="0" w:color="000000"/>
              <w:right w:val="nil"/>
            </w:tcBorders>
          </w:tcPr>
          <w:p w14:paraId="1471102E"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DEPLOY_AVAILABLE_PROFILE_ID ( CTD or XBT available: yes/no)</w:t>
            </w:r>
          </w:p>
        </w:tc>
        <w:tc>
          <w:tcPr>
            <w:tcW w:w="3290" w:type="dxa"/>
            <w:tcBorders>
              <w:top w:val="nil"/>
              <w:left w:val="single" w:sz="6" w:space="0" w:color="000000"/>
              <w:bottom w:val="single" w:sz="6" w:space="0" w:color="000000"/>
              <w:right w:val="single" w:sz="8" w:space="0" w:color="000000"/>
            </w:tcBorders>
          </w:tcPr>
          <w:p w14:paraId="50867C44" w14:textId="77777777" w:rsidR="00090C58" w:rsidRPr="002C7671" w:rsidRDefault="00090C58" w:rsidP="00090C58">
            <w:pPr>
              <w:widowControl w:val="0"/>
              <w:autoSpaceDE w:val="0"/>
              <w:autoSpaceDN w:val="0"/>
              <w:adjustRightInd w:val="0"/>
              <w:rPr>
                <w:b/>
                <w:sz w:val="16"/>
                <w:szCs w:val="16"/>
                <w:lang w:val="en-GB"/>
              </w:rPr>
            </w:pPr>
          </w:p>
        </w:tc>
      </w:tr>
      <w:tr w:rsidR="00090C58" w:rsidRPr="00CC4164" w14:paraId="005C24C8" w14:textId="77777777" w:rsidTr="00090C58">
        <w:trPr>
          <w:trHeight w:val="284"/>
        </w:trPr>
        <w:tc>
          <w:tcPr>
            <w:tcW w:w="6096" w:type="dxa"/>
            <w:tcBorders>
              <w:top w:val="nil"/>
              <w:left w:val="single" w:sz="8" w:space="0" w:color="000000"/>
              <w:bottom w:val="single" w:sz="6" w:space="0" w:color="000000"/>
              <w:right w:val="nil"/>
            </w:tcBorders>
          </w:tcPr>
          <w:p w14:paraId="67CEA542"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Magnet removal  time ( dd/mm/yyyy hh:mm UTC)</w:t>
            </w:r>
          </w:p>
        </w:tc>
        <w:tc>
          <w:tcPr>
            <w:tcW w:w="3290" w:type="dxa"/>
            <w:tcBorders>
              <w:top w:val="nil"/>
              <w:left w:val="single" w:sz="6" w:space="0" w:color="000000"/>
              <w:bottom w:val="single" w:sz="6" w:space="0" w:color="000000"/>
              <w:right w:val="single" w:sz="8" w:space="0" w:color="000000"/>
            </w:tcBorders>
          </w:tcPr>
          <w:p w14:paraId="7DA6BAE0" w14:textId="77777777" w:rsidR="00090C58" w:rsidRPr="002C7671" w:rsidRDefault="00090C58" w:rsidP="00090C58">
            <w:pPr>
              <w:widowControl w:val="0"/>
              <w:autoSpaceDE w:val="0"/>
              <w:autoSpaceDN w:val="0"/>
              <w:adjustRightInd w:val="0"/>
              <w:rPr>
                <w:b/>
                <w:bCs/>
                <w:sz w:val="16"/>
                <w:szCs w:val="16"/>
                <w:lang w:val="en-GB"/>
              </w:rPr>
            </w:pPr>
          </w:p>
        </w:tc>
      </w:tr>
      <w:tr w:rsidR="00090C58" w:rsidRPr="00CC4164" w14:paraId="39CD0903" w14:textId="77777777" w:rsidTr="00090C58">
        <w:trPr>
          <w:trHeight w:val="284"/>
        </w:trPr>
        <w:tc>
          <w:tcPr>
            <w:tcW w:w="6096" w:type="dxa"/>
            <w:tcBorders>
              <w:top w:val="nil"/>
              <w:left w:val="single" w:sz="8" w:space="0" w:color="000000"/>
              <w:bottom w:val="single" w:sz="6" w:space="0" w:color="000000"/>
              <w:right w:val="nil"/>
            </w:tcBorders>
          </w:tcPr>
          <w:p w14:paraId="69FBB471"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Argos messages and Valve clicks time ( dd/mm/yyyy  hh:mm UTC)</w:t>
            </w:r>
          </w:p>
        </w:tc>
        <w:tc>
          <w:tcPr>
            <w:tcW w:w="3290" w:type="dxa"/>
            <w:tcBorders>
              <w:top w:val="nil"/>
              <w:left w:val="single" w:sz="6" w:space="0" w:color="000000"/>
              <w:bottom w:val="single" w:sz="6" w:space="0" w:color="000000"/>
              <w:right w:val="single" w:sz="8" w:space="0" w:color="000000"/>
            </w:tcBorders>
          </w:tcPr>
          <w:p w14:paraId="78463E32" w14:textId="77777777" w:rsidR="00090C58" w:rsidRPr="002C7671" w:rsidRDefault="00090C58" w:rsidP="00090C58">
            <w:pPr>
              <w:widowControl w:val="0"/>
              <w:autoSpaceDE w:val="0"/>
              <w:autoSpaceDN w:val="0"/>
              <w:adjustRightInd w:val="0"/>
              <w:rPr>
                <w:b/>
                <w:bCs/>
                <w:sz w:val="16"/>
                <w:szCs w:val="16"/>
                <w:lang w:val="en-GB"/>
              </w:rPr>
            </w:pPr>
          </w:p>
        </w:tc>
      </w:tr>
      <w:tr w:rsidR="00090C58" w:rsidRPr="00CC4164" w14:paraId="5ED397E6" w14:textId="77777777" w:rsidTr="00090C58">
        <w:trPr>
          <w:trHeight w:val="284"/>
        </w:trPr>
        <w:tc>
          <w:tcPr>
            <w:tcW w:w="6096" w:type="dxa"/>
            <w:tcBorders>
              <w:top w:val="nil"/>
              <w:left w:val="single" w:sz="8" w:space="0" w:color="000000"/>
              <w:bottom w:val="single" w:sz="6" w:space="0" w:color="000000"/>
              <w:right w:val="nil"/>
            </w:tcBorders>
          </w:tcPr>
          <w:p w14:paraId="09DF93E1"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DEPLOYMENT TIME ( dd/mm/yyyy hh:mm UTC)</w:t>
            </w:r>
          </w:p>
        </w:tc>
        <w:tc>
          <w:tcPr>
            <w:tcW w:w="3290" w:type="dxa"/>
            <w:tcBorders>
              <w:top w:val="nil"/>
              <w:left w:val="single" w:sz="6" w:space="0" w:color="000000"/>
              <w:bottom w:val="single" w:sz="6" w:space="0" w:color="000000"/>
              <w:right w:val="single" w:sz="8" w:space="0" w:color="000000"/>
            </w:tcBorders>
          </w:tcPr>
          <w:p w14:paraId="6138E5C5" w14:textId="77777777" w:rsidR="00090C58" w:rsidRPr="002C7671" w:rsidRDefault="00090C58" w:rsidP="00090C58">
            <w:pPr>
              <w:widowControl w:val="0"/>
              <w:autoSpaceDE w:val="0"/>
              <w:autoSpaceDN w:val="0"/>
              <w:adjustRightInd w:val="0"/>
              <w:rPr>
                <w:b/>
                <w:bCs/>
                <w:sz w:val="16"/>
                <w:szCs w:val="16"/>
                <w:lang w:val="en-GB"/>
              </w:rPr>
            </w:pPr>
          </w:p>
        </w:tc>
      </w:tr>
      <w:tr w:rsidR="00090C58" w:rsidRPr="002C7671" w14:paraId="28A7A1FC" w14:textId="77777777" w:rsidTr="00090C58">
        <w:trPr>
          <w:trHeight w:val="284"/>
        </w:trPr>
        <w:tc>
          <w:tcPr>
            <w:tcW w:w="6096" w:type="dxa"/>
            <w:tcBorders>
              <w:top w:val="nil"/>
              <w:left w:val="single" w:sz="8" w:space="0" w:color="000000"/>
              <w:bottom w:val="single" w:sz="6" w:space="0" w:color="000000"/>
              <w:right w:val="nil"/>
            </w:tcBorders>
          </w:tcPr>
          <w:p w14:paraId="76772A84" w14:textId="77777777" w:rsidR="00090C58" w:rsidRPr="002C7671" w:rsidRDefault="00090C58" w:rsidP="00090C58">
            <w:pPr>
              <w:widowControl w:val="0"/>
              <w:autoSpaceDE w:val="0"/>
              <w:autoSpaceDN w:val="0"/>
              <w:adjustRightInd w:val="0"/>
              <w:rPr>
                <w:b/>
                <w:bCs/>
                <w:color w:val="339966"/>
                <w:sz w:val="16"/>
                <w:szCs w:val="16"/>
              </w:rPr>
            </w:pPr>
            <w:r w:rsidRPr="002C7671">
              <w:rPr>
                <w:b/>
                <w:bCs/>
                <w:color w:val="339966"/>
                <w:sz w:val="16"/>
                <w:szCs w:val="16"/>
              </w:rPr>
              <w:t>LATITUDE</w:t>
            </w:r>
          </w:p>
        </w:tc>
        <w:tc>
          <w:tcPr>
            <w:tcW w:w="3290" w:type="dxa"/>
            <w:tcBorders>
              <w:top w:val="nil"/>
              <w:left w:val="single" w:sz="6" w:space="0" w:color="000000"/>
              <w:bottom w:val="single" w:sz="6" w:space="0" w:color="000000"/>
              <w:right w:val="single" w:sz="8" w:space="0" w:color="000000"/>
            </w:tcBorders>
          </w:tcPr>
          <w:p w14:paraId="54A71398" w14:textId="77777777" w:rsidR="00090C58" w:rsidRPr="002C7671" w:rsidRDefault="00090C58" w:rsidP="00090C58">
            <w:pPr>
              <w:widowControl w:val="0"/>
              <w:autoSpaceDE w:val="0"/>
              <w:autoSpaceDN w:val="0"/>
              <w:adjustRightInd w:val="0"/>
              <w:rPr>
                <w:b/>
                <w:bCs/>
                <w:sz w:val="16"/>
                <w:szCs w:val="16"/>
              </w:rPr>
            </w:pPr>
          </w:p>
        </w:tc>
      </w:tr>
      <w:tr w:rsidR="00090C58" w:rsidRPr="002C7671" w14:paraId="5140020D" w14:textId="77777777" w:rsidTr="00090C58">
        <w:trPr>
          <w:trHeight w:val="284"/>
        </w:trPr>
        <w:tc>
          <w:tcPr>
            <w:tcW w:w="6096" w:type="dxa"/>
            <w:tcBorders>
              <w:top w:val="nil"/>
              <w:left w:val="single" w:sz="8" w:space="0" w:color="000000"/>
              <w:bottom w:val="single" w:sz="6" w:space="0" w:color="000000"/>
              <w:right w:val="nil"/>
            </w:tcBorders>
          </w:tcPr>
          <w:p w14:paraId="41FE0C60" w14:textId="77777777" w:rsidR="00090C58" w:rsidRPr="002C7671" w:rsidRDefault="00090C58" w:rsidP="00090C58">
            <w:pPr>
              <w:widowControl w:val="0"/>
              <w:autoSpaceDE w:val="0"/>
              <w:autoSpaceDN w:val="0"/>
              <w:adjustRightInd w:val="0"/>
              <w:rPr>
                <w:b/>
                <w:bCs/>
                <w:color w:val="339966"/>
                <w:sz w:val="16"/>
                <w:szCs w:val="16"/>
              </w:rPr>
            </w:pPr>
            <w:r w:rsidRPr="002C7671">
              <w:rPr>
                <w:b/>
                <w:bCs/>
                <w:color w:val="339966"/>
                <w:sz w:val="16"/>
                <w:szCs w:val="16"/>
              </w:rPr>
              <w:t>LONGITUDE</w:t>
            </w:r>
          </w:p>
        </w:tc>
        <w:tc>
          <w:tcPr>
            <w:tcW w:w="3290" w:type="dxa"/>
            <w:tcBorders>
              <w:top w:val="nil"/>
              <w:left w:val="single" w:sz="6" w:space="0" w:color="000000"/>
              <w:bottom w:val="single" w:sz="6" w:space="0" w:color="000000"/>
              <w:right w:val="single" w:sz="8" w:space="0" w:color="000000"/>
            </w:tcBorders>
          </w:tcPr>
          <w:p w14:paraId="4A2D91D2" w14:textId="77777777" w:rsidR="00090C58" w:rsidRPr="002C7671" w:rsidRDefault="00090C58" w:rsidP="00090C58">
            <w:pPr>
              <w:widowControl w:val="0"/>
              <w:autoSpaceDE w:val="0"/>
              <w:autoSpaceDN w:val="0"/>
              <w:adjustRightInd w:val="0"/>
              <w:rPr>
                <w:b/>
                <w:bCs/>
                <w:sz w:val="16"/>
                <w:szCs w:val="16"/>
              </w:rPr>
            </w:pPr>
          </w:p>
        </w:tc>
      </w:tr>
      <w:tr w:rsidR="00090C58" w:rsidRPr="002C7671" w14:paraId="40923727" w14:textId="77777777" w:rsidTr="00090C58">
        <w:trPr>
          <w:trHeight w:val="284"/>
        </w:trPr>
        <w:tc>
          <w:tcPr>
            <w:tcW w:w="6096" w:type="dxa"/>
            <w:tcBorders>
              <w:top w:val="nil"/>
              <w:left w:val="single" w:sz="8" w:space="0" w:color="000000"/>
              <w:bottom w:val="single" w:sz="6" w:space="0" w:color="000000"/>
              <w:right w:val="nil"/>
            </w:tcBorders>
          </w:tcPr>
          <w:p w14:paraId="1F9B819E" w14:textId="77777777" w:rsidR="00090C58" w:rsidRPr="002C7671" w:rsidRDefault="00090C58" w:rsidP="00090C58">
            <w:pPr>
              <w:widowControl w:val="0"/>
              <w:autoSpaceDE w:val="0"/>
              <w:autoSpaceDN w:val="0"/>
              <w:adjustRightInd w:val="0"/>
              <w:rPr>
                <w:b/>
                <w:bCs/>
                <w:color w:val="339966"/>
                <w:sz w:val="16"/>
                <w:szCs w:val="16"/>
              </w:rPr>
            </w:pPr>
            <w:r w:rsidRPr="002C7671">
              <w:rPr>
                <w:b/>
                <w:bCs/>
                <w:color w:val="339966"/>
                <w:sz w:val="16"/>
                <w:szCs w:val="16"/>
              </w:rPr>
              <w:t>BATHY (m)</w:t>
            </w:r>
          </w:p>
        </w:tc>
        <w:tc>
          <w:tcPr>
            <w:tcW w:w="3290" w:type="dxa"/>
            <w:tcBorders>
              <w:top w:val="nil"/>
              <w:left w:val="single" w:sz="6" w:space="0" w:color="000000"/>
              <w:bottom w:val="single" w:sz="6" w:space="0" w:color="000000"/>
              <w:right w:val="single" w:sz="8" w:space="0" w:color="000000"/>
            </w:tcBorders>
          </w:tcPr>
          <w:p w14:paraId="2BC85C85" w14:textId="77777777" w:rsidR="00090C58" w:rsidRPr="002C7671" w:rsidRDefault="00090C58" w:rsidP="00090C58">
            <w:pPr>
              <w:widowControl w:val="0"/>
              <w:autoSpaceDE w:val="0"/>
              <w:autoSpaceDN w:val="0"/>
              <w:adjustRightInd w:val="0"/>
              <w:rPr>
                <w:b/>
                <w:bCs/>
                <w:sz w:val="16"/>
                <w:szCs w:val="16"/>
              </w:rPr>
            </w:pPr>
          </w:p>
        </w:tc>
      </w:tr>
      <w:tr w:rsidR="00090C58" w:rsidRPr="002C7671" w14:paraId="32AC087E" w14:textId="77777777" w:rsidTr="00090C58">
        <w:trPr>
          <w:trHeight w:val="284"/>
        </w:trPr>
        <w:tc>
          <w:tcPr>
            <w:tcW w:w="6096" w:type="dxa"/>
            <w:tcBorders>
              <w:top w:val="nil"/>
              <w:left w:val="single" w:sz="8" w:space="0" w:color="000000"/>
              <w:bottom w:val="single" w:sz="6" w:space="0" w:color="000000"/>
              <w:right w:val="nil"/>
            </w:tcBorders>
          </w:tcPr>
          <w:p w14:paraId="445AAF08"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Operator name</w:t>
            </w:r>
          </w:p>
        </w:tc>
        <w:tc>
          <w:tcPr>
            <w:tcW w:w="3290" w:type="dxa"/>
            <w:tcBorders>
              <w:top w:val="nil"/>
              <w:left w:val="single" w:sz="6" w:space="0" w:color="000000"/>
              <w:bottom w:val="single" w:sz="6" w:space="0" w:color="000000"/>
              <w:right w:val="single" w:sz="8" w:space="0" w:color="000000"/>
            </w:tcBorders>
          </w:tcPr>
          <w:p w14:paraId="65F993E8" w14:textId="77777777" w:rsidR="00090C58" w:rsidRPr="002C7671" w:rsidRDefault="00090C58" w:rsidP="00090C58">
            <w:pPr>
              <w:widowControl w:val="0"/>
              <w:autoSpaceDE w:val="0"/>
              <w:autoSpaceDN w:val="0"/>
              <w:adjustRightInd w:val="0"/>
              <w:rPr>
                <w:b/>
                <w:bCs/>
                <w:sz w:val="16"/>
                <w:szCs w:val="16"/>
                <w:lang w:val="en-GB"/>
              </w:rPr>
            </w:pPr>
          </w:p>
        </w:tc>
      </w:tr>
      <w:tr w:rsidR="00090C58" w:rsidRPr="00CC4164" w14:paraId="7880A654" w14:textId="77777777" w:rsidTr="00090C58">
        <w:trPr>
          <w:trHeight w:val="284"/>
        </w:trPr>
        <w:tc>
          <w:tcPr>
            <w:tcW w:w="6096" w:type="dxa"/>
            <w:tcBorders>
              <w:top w:val="nil"/>
              <w:left w:val="single" w:sz="8" w:space="0" w:color="000000"/>
              <w:bottom w:val="single" w:sz="6" w:space="0" w:color="000000"/>
              <w:right w:val="nil"/>
            </w:tcBorders>
          </w:tcPr>
          <w:p w14:paraId="0CCEA21E"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Deployment method (release box, manual, expendable cardboard, etc…)</w:t>
            </w:r>
          </w:p>
        </w:tc>
        <w:tc>
          <w:tcPr>
            <w:tcW w:w="3290" w:type="dxa"/>
            <w:tcBorders>
              <w:top w:val="nil"/>
              <w:left w:val="single" w:sz="6" w:space="0" w:color="000000"/>
              <w:bottom w:val="single" w:sz="6" w:space="0" w:color="000000"/>
              <w:right w:val="single" w:sz="8" w:space="0" w:color="000000"/>
            </w:tcBorders>
          </w:tcPr>
          <w:p w14:paraId="6E2E124B" w14:textId="77777777" w:rsidR="00090C58" w:rsidRPr="002C7671" w:rsidRDefault="00090C58" w:rsidP="00090C58">
            <w:pPr>
              <w:widowControl w:val="0"/>
              <w:autoSpaceDE w:val="0"/>
              <w:autoSpaceDN w:val="0"/>
              <w:adjustRightInd w:val="0"/>
              <w:rPr>
                <w:b/>
                <w:bCs/>
                <w:sz w:val="16"/>
                <w:szCs w:val="16"/>
                <w:lang w:val="en-GB"/>
              </w:rPr>
            </w:pPr>
          </w:p>
        </w:tc>
      </w:tr>
      <w:tr w:rsidR="00090C58" w:rsidRPr="002C7671" w14:paraId="50D2C90F" w14:textId="77777777" w:rsidTr="00090C58">
        <w:trPr>
          <w:trHeight w:val="284"/>
        </w:trPr>
        <w:tc>
          <w:tcPr>
            <w:tcW w:w="6096" w:type="dxa"/>
            <w:tcBorders>
              <w:top w:val="nil"/>
              <w:left w:val="single" w:sz="8" w:space="0" w:color="000000"/>
              <w:bottom w:val="single" w:sz="6" w:space="0" w:color="000000"/>
              <w:right w:val="nil"/>
            </w:tcBorders>
          </w:tcPr>
          <w:p w14:paraId="7A79D1AF" w14:textId="77777777" w:rsidR="00090C58" w:rsidRPr="002C7671" w:rsidRDefault="00090C58" w:rsidP="00090C58">
            <w:pPr>
              <w:widowControl w:val="0"/>
              <w:autoSpaceDE w:val="0"/>
              <w:autoSpaceDN w:val="0"/>
              <w:adjustRightInd w:val="0"/>
              <w:rPr>
                <w:b/>
                <w:bCs/>
                <w:color w:val="339966"/>
                <w:sz w:val="16"/>
                <w:szCs w:val="16"/>
                <w:lang w:val="en-GB"/>
              </w:rPr>
            </w:pPr>
            <w:r w:rsidRPr="002C7671">
              <w:rPr>
                <w:b/>
                <w:bCs/>
                <w:color w:val="339966"/>
                <w:sz w:val="16"/>
                <w:szCs w:val="16"/>
                <w:lang w:val="en-GB"/>
              </w:rPr>
              <w:t>Meteorology</w:t>
            </w:r>
          </w:p>
        </w:tc>
        <w:tc>
          <w:tcPr>
            <w:tcW w:w="3290" w:type="dxa"/>
            <w:tcBorders>
              <w:top w:val="nil"/>
              <w:left w:val="single" w:sz="6" w:space="0" w:color="000000"/>
              <w:bottom w:val="single" w:sz="6" w:space="0" w:color="000000"/>
              <w:right w:val="single" w:sz="8" w:space="0" w:color="000000"/>
            </w:tcBorders>
          </w:tcPr>
          <w:p w14:paraId="2E6E1971" w14:textId="77777777" w:rsidR="00090C58" w:rsidRPr="002C7671" w:rsidRDefault="00090C58" w:rsidP="00090C58">
            <w:pPr>
              <w:widowControl w:val="0"/>
              <w:autoSpaceDE w:val="0"/>
              <w:autoSpaceDN w:val="0"/>
              <w:adjustRightInd w:val="0"/>
              <w:rPr>
                <w:b/>
                <w:bCs/>
                <w:sz w:val="16"/>
                <w:szCs w:val="16"/>
              </w:rPr>
            </w:pPr>
          </w:p>
        </w:tc>
      </w:tr>
      <w:tr w:rsidR="00090C58" w:rsidRPr="002C7671" w14:paraId="25B298B0" w14:textId="77777777" w:rsidTr="00090C58">
        <w:trPr>
          <w:trHeight w:val="284"/>
        </w:trPr>
        <w:tc>
          <w:tcPr>
            <w:tcW w:w="6096" w:type="dxa"/>
            <w:tcBorders>
              <w:top w:val="nil"/>
              <w:left w:val="single" w:sz="8" w:space="0" w:color="000000"/>
              <w:bottom w:val="single" w:sz="6" w:space="0" w:color="000000"/>
              <w:right w:val="nil"/>
            </w:tcBorders>
          </w:tcPr>
          <w:p w14:paraId="41782974" w14:textId="77777777" w:rsidR="00090C58" w:rsidRPr="002C7671" w:rsidRDefault="00090C58" w:rsidP="00090C58">
            <w:pPr>
              <w:widowControl w:val="0"/>
              <w:autoSpaceDE w:val="0"/>
              <w:autoSpaceDN w:val="0"/>
              <w:adjustRightInd w:val="0"/>
              <w:rPr>
                <w:sz w:val="16"/>
                <w:szCs w:val="16"/>
                <w:lang w:val="en-GB"/>
              </w:rPr>
            </w:pPr>
            <w:r w:rsidRPr="002C7671">
              <w:rPr>
                <w:sz w:val="16"/>
                <w:szCs w:val="16"/>
                <w:lang w:val="en-GB"/>
              </w:rPr>
              <w:t>Expected date of the first ascending profile ( dd/mm/yyyy  hh:mm UTC)</w:t>
            </w:r>
          </w:p>
        </w:tc>
        <w:tc>
          <w:tcPr>
            <w:tcW w:w="3290" w:type="dxa"/>
            <w:tcBorders>
              <w:top w:val="nil"/>
              <w:left w:val="single" w:sz="6" w:space="0" w:color="000000"/>
              <w:bottom w:val="single" w:sz="6" w:space="0" w:color="000000"/>
              <w:right w:val="single" w:sz="8" w:space="0" w:color="000000"/>
            </w:tcBorders>
          </w:tcPr>
          <w:p w14:paraId="39DB1B49" w14:textId="77777777" w:rsidR="00090C58" w:rsidRPr="002C7671" w:rsidRDefault="00090C58" w:rsidP="00090C58">
            <w:pPr>
              <w:widowControl w:val="0"/>
              <w:autoSpaceDE w:val="0"/>
              <w:autoSpaceDN w:val="0"/>
              <w:adjustRightInd w:val="0"/>
              <w:rPr>
                <w:b/>
                <w:bCs/>
                <w:sz w:val="16"/>
                <w:szCs w:val="16"/>
                <w:lang w:val="en-GB"/>
              </w:rPr>
            </w:pPr>
            <w:r w:rsidRPr="002C7671">
              <w:rPr>
                <w:b/>
                <w:bCs/>
                <w:sz w:val="16"/>
                <w:szCs w:val="16"/>
                <w:lang w:val="en-GB"/>
              </w:rPr>
              <w:t>(day + 2)</w:t>
            </w:r>
          </w:p>
        </w:tc>
      </w:tr>
    </w:tbl>
    <w:p w14:paraId="4F985142" w14:textId="77777777" w:rsidR="00090C58" w:rsidRDefault="00090C58" w:rsidP="00090C58"/>
    <w:p w14:paraId="21722918" w14:textId="77777777" w:rsidR="00090C58" w:rsidRPr="005A3232" w:rsidRDefault="00090C58" w:rsidP="00090C58">
      <w:r>
        <w:t xml:space="preserve">Extrait de la Fiche de mise à l’eau contenant les informations </w:t>
      </w:r>
      <w:r w:rsidR="003E7499">
        <w:t>à remplir par le scientifique (</w:t>
      </w:r>
      <w:r>
        <w:t>en vert).</w:t>
      </w:r>
    </w:p>
    <w:p w14:paraId="339F4893" w14:textId="77777777" w:rsidR="00090C58" w:rsidRDefault="00090C58" w:rsidP="00090C58"/>
    <w:p w14:paraId="00AFF47E" w14:textId="77777777" w:rsidR="00090C58" w:rsidRPr="008242DF" w:rsidRDefault="00090C58" w:rsidP="008242DF">
      <w:pPr>
        <w:pStyle w:val="Listecouleur-Accent11"/>
        <w:rPr>
          <w:rFonts w:ascii="Calibri" w:hAnsi="Calibri"/>
        </w:rPr>
      </w:pPr>
    </w:p>
    <w:sectPr w:rsidR="00090C58" w:rsidRPr="008242DF" w:rsidSect="00A121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A4ABC" w14:textId="77777777" w:rsidR="00E05FEB" w:rsidRDefault="00E05FEB" w:rsidP="008242DF">
      <w:pPr>
        <w:spacing w:after="0"/>
      </w:pPr>
      <w:r>
        <w:separator/>
      </w:r>
    </w:p>
  </w:endnote>
  <w:endnote w:type="continuationSeparator" w:id="0">
    <w:p w14:paraId="5625ED8A" w14:textId="77777777" w:rsidR="00E05FEB" w:rsidRDefault="00E05FEB" w:rsidP="008242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rebuchet MS Bold">
    <w:altName w:val="Trebuchet MS"/>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C9FE1" w14:textId="77777777" w:rsidR="00E05FEB" w:rsidRDefault="00E05FEB" w:rsidP="008242DF">
      <w:pPr>
        <w:spacing w:after="0"/>
      </w:pPr>
      <w:r>
        <w:separator/>
      </w:r>
    </w:p>
  </w:footnote>
  <w:footnote w:type="continuationSeparator" w:id="0">
    <w:p w14:paraId="546816BF" w14:textId="77777777" w:rsidR="00E05FEB" w:rsidRDefault="00E05FEB" w:rsidP="008242DF">
      <w:pPr>
        <w:spacing w:after="0"/>
      </w:pPr>
      <w:r>
        <w:continuationSeparator/>
      </w:r>
    </w:p>
  </w:footnote>
  <w:footnote w:id="1">
    <w:p w14:paraId="4FEC7E17" w14:textId="77777777" w:rsidR="003E3BBE" w:rsidRDefault="003E3BBE" w:rsidP="008242DF">
      <w:pPr>
        <w:pStyle w:val="Notedebasdepage"/>
      </w:pPr>
      <w:r>
        <w:rPr>
          <w:rStyle w:val="Appelnotedebasdep"/>
        </w:rPr>
        <w:footnoteRef/>
      </w:r>
      <w:r w:rsidRPr="009B4625">
        <w:rPr>
          <w:lang w:val="en-US"/>
        </w:rPr>
        <w:t xml:space="preserve"> </w:t>
      </w:r>
      <w:r w:rsidRPr="009B4625">
        <w:rPr>
          <w:color w:val="000000"/>
          <w:sz w:val="18"/>
          <w:szCs w:val="18"/>
          <w:shd w:val="clear" w:color="auto" w:fill="FFFFFF"/>
          <w:lang w:val="en-US"/>
        </w:rPr>
        <w:t xml:space="preserve">Wong, Annie P. S., Gregory C. Johnson, W. Brechner Owens, 2003: Delayed-Mode Calibration of Autonomous CTD Profiling Float Salinity Data by </w:t>
      </w:r>
      <w:r>
        <w:rPr>
          <w:color w:val="000000"/>
          <w:sz w:val="18"/>
          <w:szCs w:val="18"/>
          <w:shd w:val="clear" w:color="auto" w:fill="FFFFFF"/>
        </w:rPr>
        <w:t>θ</w:t>
      </w:r>
      <w:r w:rsidRPr="009B4625">
        <w:rPr>
          <w:color w:val="000000"/>
          <w:sz w:val="18"/>
          <w:szCs w:val="18"/>
          <w:shd w:val="clear" w:color="auto" w:fill="FFFFFF"/>
          <w:lang w:val="en-US"/>
        </w:rPr>
        <w:t>–S Climatology*.</w:t>
      </w:r>
      <w:r w:rsidRPr="009B4625">
        <w:rPr>
          <w:rStyle w:val="apple-converted-space"/>
          <w:color w:val="000000"/>
          <w:sz w:val="18"/>
          <w:szCs w:val="18"/>
          <w:shd w:val="clear" w:color="auto" w:fill="FFFFFF"/>
          <w:lang w:val="en-US"/>
        </w:rPr>
        <w:t> </w:t>
      </w:r>
      <w:r>
        <w:rPr>
          <w:i/>
          <w:iCs/>
          <w:color w:val="000000"/>
          <w:sz w:val="18"/>
          <w:szCs w:val="18"/>
          <w:shd w:val="clear" w:color="auto" w:fill="FFFFFF"/>
        </w:rPr>
        <w:t>J. Atmos. Oceanic Technol.</w:t>
      </w:r>
      <w:r>
        <w:rPr>
          <w:color w:val="000000"/>
          <w:sz w:val="18"/>
          <w:szCs w:val="18"/>
          <w:shd w:val="clear" w:color="auto" w:fill="FFFFFF"/>
        </w:rPr>
        <w:t>,</w:t>
      </w:r>
      <w:r>
        <w:rPr>
          <w:rStyle w:val="apple-converted-space"/>
          <w:color w:val="000000"/>
          <w:sz w:val="18"/>
          <w:szCs w:val="18"/>
          <w:shd w:val="clear" w:color="auto" w:fill="FFFFFF"/>
        </w:rPr>
        <w:t> </w:t>
      </w:r>
      <w:r>
        <w:rPr>
          <w:b/>
          <w:bCs/>
          <w:color w:val="000000"/>
          <w:sz w:val="18"/>
          <w:szCs w:val="18"/>
          <w:shd w:val="clear" w:color="auto" w:fill="FFFFFF"/>
        </w:rPr>
        <w:t>20</w:t>
      </w:r>
      <w:r>
        <w:rPr>
          <w:color w:val="000000"/>
          <w:sz w:val="18"/>
          <w:szCs w:val="18"/>
          <w:shd w:val="clear" w:color="auto" w:fill="FFFFFF"/>
        </w:rPr>
        <w:t>, 308–318.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32C7"/>
    <w:multiLevelType w:val="hybridMultilevel"/>
    <w:tmpl w:val="BFB61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6728CC"/>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7093F51"/>
    <w:multiLevelType w:val="multilevel"/>
    <w:tmpl w:val="7EAABA0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90B36E3"/>
    <w:multiLevelType w:val="hybridMultilevel"/>
    <w:tmpl w:val="D0C6D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F9617C8"/>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474B4799"/>
    <w:multiLevelType w:val="hybridMultilevel"/>
    <w:tmpl w:val="4D6CA4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43D4C07"/>
    <w:multiLevelType w:val="multilevel"/>
    <w:tmpl w:val="35988F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2"/>
  </w:num>
  <w:num w:numId="3">
    <w:abstractNumId w:val="2"/>
  </w:num>
  <w:num w:numId="4">
    <w:abstractNumId w:val="2"/>
  </w:num>
  <w:num w:numId="5">
    <w:abstractNumId w:val="2"/>
  </w:num>
  <w:num w:numId="6">
    <w:abstractNumId w:val="0"/>
  </w:num>
  <w:num w:numId="7">
    <w:abstractNumId w:val="1"/>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2DF"/>
    <w:rsid w:val="00016069"/>
    <w:rsid w:val="00090C58"/>
    <w:rsid w:val="000C0A5C"/>
    <w:rsid w:val="000C3149"/>
    <w:rsid w:val="000E1BC3"/>
    <w:rsid w:val="002E7012"/>
    <w:rsid w:val="00300A09"/>
    <w:rsid w:val="003E3BBE"/>
    <w:rsid w:val="003E7499"/>
    <w:rsid w:val="004D5C17"/>
    <w:rsid w:val="005D2B46"/>
    <w:rsid w:val="005F466A"/>
    <w:rsid w:val="00600F3C"/>
    <w:rsid w:val="0071715E"/>
    <w:rsid w:val="00722DDA"/>
    <w:rsid w:val="007237E6"/>
    <w:rsid w:val="008242DF"/>
    <w:rsid w:val="008335E1"/>
    <w:rsid w:val="009D7654"/>
    <w:rsid w:val="009E7888"/>
    <w:rsid w:val="00A12114"/>
    <w:rsid w:val="00B35BFA"/>
    <w:rsid w:val="00C545EE"/>
    <w:rsid w:val="00CC4164"/>
    <w:rsid w:val="00CE048C"/>
    <w:rsid w:val="00D05F67"/>
    <w:rsid w:val="00D12B37"/>
    <w:rsid w:val="00E05FEB"/>
    <w:rsid w:val="00E42EDF"/>
    <w:rsid w:val="00F52073"/>
    <w:rsid w:val="00FA12AD"/>
    <w:rsid w:val="00FF3E0F"/>
  </w:rsids>
  <m:mathPr>
    <m:mathFont m:val="Cambria Math"/>
    <m:brkBin m:val="before"/>
    <m:brkBinSub m:val="--"/>
    <m:smallFrac/>
    <m:dispDef/>
    <m:lMargin m:val="0"/>
    <m:rMargin m:val="0"/>
    <m:defJc m:val="centerGroup"/>
    <m:wrapRight/>
    <m:intLim m:val="subSup"/>
    <m:naryLim m:val="subSup"/>
  </m:mathPr>
  <w:themeFontLang w:val="fr-FR"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49AD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4"/>
        <w:szCs w:val="24"/>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42DF"/>
    <w:pPr>
      <w:suppressAutoHyphens/>
      <w:spacing w:after="120"/>
      <w:jc w:val="both"/>
    </w:pPr>
    <w:rPr>
      <w:rFonts w:ascii="Cambria" w:eastAsia="Arial Unicode MS" w:hAnsi="Cambria" w:cs="Times New Roman"/>
      <w:kern w:val="1"/>
      <w:lang w:eastAsia="ar-SA"/>
    </w:rPr>
  </w:style>
  <w:style w:type="paragraph" w:styleId="Titre1">
    <w:name w:val="heading 1"/>
    <w:basedOn w:val="Normal"/>
    <w:next w:val="Normal"/>
    <w:link w:val="Titre1Car"/>
    <w:uiPriority w:val="9"/>
    <w:qFormat/>
    <w:rsid w:val="000E1BC3"/>
    <w:pPr>
      <w:keepNext/>
      <w:keepLines/>
      <w:numPr>
        <w:numId w:val="5"/>
      </w:numPr>
      <w:spacing w:before="240"/>
      <w:outlineLvl w:val="0"/>
    </w:pPr>
    <w:rPr>
      <w:rFonts w:eastAsia="MS Gothic"/>
      <w:b/>
      <w:bCs/>
      <w:color w:val="0000FF"/>
      <w:sz w:val="22"/>
      <w:szCs w:val="32"/>
      <w:u w:val="single"/>
    </w:rPr>
  </w:style>
  <w:style w:type="paragraph" w:styleId="Titre2">
    <w:name w:val="heading 2"/>
    <w:basedOn w:val="Normal"/>
    <w:next w:val="Normal"/>
    <w:link w:val="Titre2Car"/>
    <w:uiPriority w:val="9"/>
    <w:qFormat/>
    <w:rsid w:val="000E1BC3"/>
    <w:pPr>
      <w:keepNext/>
      <w:keepLines/>
      <w:numPr>
        <w:ilvl w:val="1"/>
        <w:numId w:val="5"/>
      </w:numPr>
      <w:spacing w:before="200"/>
      <w:outlineLvl w:val="1"/>
    </w:pPr>
    <w:rPr>
      <w:rFonts w:eastAsia="MS Gothic"/>
      <w:b/>
      <w:bCs/>
      <w:szCs w:val="26"/>
    </w:rPr>
  </w:style>
  <w:style w:type="paragraph" w:styleId="Titre3">
    <w:name w:val="heading 3"/>
    <w:basedOn w:val="Normal"/>
    <w:next w:val="Normal"/>
    <w:link w:val="Titre3Car"/>
    <w:uiPriority w:val="9"/>
    <w:qFormat/>
    <w:rsid w:val="00D05F67"/>
    <w:pPr>
      <w:keepNext/>
      <w:spacing w:before="240"/>
      <w:outlineLvl w:val="2"/>
    </w:pPr>
    <w:rPr>
      <w:rFonts w:eastAsia="MS Gothic" w:cstheme="minorBidi"/>
      <w:b/>
      <w:bCs/>
      <w:color w:val="0000FF"/>
      <w:sz w:val="22"/>
      <w:szCs w:val="26"/>
    </w:rPr>
  </w:style>
  <w:style w:type="paragraph" w:styleId="Titre4">
    <w:name w:val="heading 4"/>
    <w:basedOn w:val="Normal"/>
    <w:next w:val="Normal"/>
    <w:link w:val="Titre4Car"/>
    <w:uiPriority w:val="9"/>
    <w:unhideWhenUsed/>
    <w:qFormat/>
    <w:rsid w:val="00D05F67"/>
    <w:pPr>
      <w:keepNext/>
      <w:keepLines/>
      <w:spacing w:before="200"/>
      <w:ind w:firstLine="284"/>
      <w:outlineLvl w:val="3"/>
    </w:pPr>
    <w:rPr>
      <w:rFonts w:eastAsia="MS Gothic" w:cstheme="minorBidi"/>
      <w:bCs/>
      <w:iCs/>
      <w:color w:val="3366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uiPriority w:val="9"/>
    <w:rsid w:val="00D05F67"/>
    <w:rPr>
      <w:rFonts w:ascii="Arial" w:eastAsia="MS Gothic" w:hAnsi="Arial"/>
      <w:b/>
      <w:bCs/>
      <w:color w:val="0000FF"/>
      <w:sz w:val="22"/>
      <w:szCs w:val="26"/>
    </w:rPr>
  </w:style>
  <w:style w:type="paragraph" w:styleId="Titre">
    <w:name w:val="Title"/>
    <w:basedOn w:val="Normal"/>
    <w:next w:val="Normal"/>
    <w:link w:val="TitreCar"/>
    <w:uiPriority w:val="10"/>
    <w:qFormat/>
    <w:rsid w:val="000E1BC3"/>
    <w:pPr>
      <w:spacing w:after="300"/>
      <w:contextualSpacing/>
    </w:pPr>
    <w:rPr>
      <w:rFonts w:ascii="Trebuchet MS Bold" w:eastAsia="MS Gothic" w:hAnsi="Trebuchet MS Bold"/>
      <w:spacing w:val="5"/>
      <w:kern w:val="28"/>
      <w:sz w:val="28"/>
      <w:szCs w:val="52"/>
    </w:rPr>
  </w:style>
  <w:style w:type="character" w:customStyle="1" w:styleId="TitreCar">
    <w:name w:val="Titre Car"/>
    <w:link w:val="Titre"/>
    <w:uiPriority w:val="10"/>
    <w:rsid w:val="000E1BC3"/>
    <w:rPr>
      <w:rFonts w:ascii="Trebuchet MS Bold" w:eastAsia="MS Gothic" w:hAnsi="Trebuchet MS Bold" w:cs="Times New Roman"/>
      <w:spacing w:val="5"/>
      <w:kern w:val="28"/>
      <w:sz w:val="28"/>
      <w:szCs w:val="52"/>
    </w:rPr>
  </w:style>
  <w:style w:type="character" w:customStyle="1" w:styleId="Titre1Car">
    <w:name w:val="Titre 1 Car"/>
    <w:link w:val="Titre1"/>
    <w:uiPriority w:val="9"/>
    <w:rsid w:val="000E1BC3"/>
    <w:rPr>
      <w:rFonts w:ascii="Trebuchet MS" w:eastAsia="MS Gothic" w:hAnsi="Trebuchet MS" w:cs="Times New Roman"/>
      <w:b/>
      <w:bCs/>
      <w:color w:val="0000FF"/>
      <w:sz w:val="22"/>
      <w:szCs w:val="32"/>
      <w:u w:val="single"/>
    </w:rPr>
  </w:style>
  <w:style w:type="character" w:customStyle="1" w:styleId="Titre2Car">
    <w:name w:val="Titre 2 Car"/>
    <w:link w:val="Titre2"/>
    <w:uiPriority w:val="9"/>
    <w:rsid w:val="000E1BC3"/>
    <w:rPr>
      <w:rFonts w:ascii="Trebuchet MS" w:eastAsia="MS Gothic" w:hAnsi="Trebuchet MS" w:cs="Times New Roman"/>
      <w:b/>
      <w:bCs/>
      <w:sz w:val="20"/>
      <w:szCs w:val="26"/>
    </w:rPr>
  </w:style>
  <w:style w:type="paragraph" w:styleId="Lgende">
    <w:name w:val="caption"/>
    <w:basedOn w:val="Normal"/>
    <w:next w:val="Normal"/>
    <w:uiPriority w:val="35"/>
    <w:qFormat/>
    <w:rsid w:val="000E1BC3"/>
    <w:pPr>
      <w:jc w:val="center"/>
    </w:pPr>
    <w:rPr>
      <w:bCs/>
      <w:sz w:val="16"/>
      <w:szCs w:val="18"/>
    </w:rPr>
  </w:style>
  <w:style w:type="paragraph" w:styleId="Textedebulles">
    <w:name w:val="Balloon Text"/>
    <w:basedOn w:val="Normal"/>
    <w:link w:val="TextedebullesCar"/>
    <w:uiPriority w:val="99"/>
    <w:semiHidden/>
    <w:unhideWhenUsed/>
    <w:rsid w:val="000E1BC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E1BC3"/>
    <w:rPr>
      <w:rFonts w:ascii="Lucida Grande" w:hAnsi="Lucida Grande" w:cs="Lucida Grande"/>
      <w:sz w:val="18"/>
      <w:szCs w:val="18"/>
    </w:rPr>
  </w:style>
  <w:style w:type="character" w:customStyle="1" w:styleId="Titre4Car">
    <w:name w:val="Titre 4 Car"/>
    <w:link w:val="Titre4"/>
    <w:uiPriority w:val="9"/>
    <w:rsid w:val="00D05F67"/>
    <w:rPr>
      <w:rFonts w:ascii="Arial" w:eastAsia="MS Gothic" w:hAnsi="Arial"/>
      <w:bCs/>
      <w:iCs/>
      <w:color w:val="3366FF"/>
      <w:sz w:val="22"/>
    </w:rPr>
  </w:style>
  <w:style w:type="paragraph" w:customStyle="1" w:styleId="Paragraphedeliste1">
    <w:name w:val="Paragraphe de liste1"/>
    <w:basedOn w:val="Normal"/>
    <w:rsid w:val="008242DF"/>
    <w:pPr>
      <w:spacing w:after="0"/>
      <w:ind w:left="720"/>
    </w:pPr>
  </w:style>
  <w:style w:type="paragraph" w:customStyle="1" w:styleId="Listecouleur-Accent11">
    <w:name w:val="Liste couleur - Accent 11"/>
    <w:basedOn w:val="Normal"/>
    <w:uiPriority w:val="34"/>
    <w:qFormat/>
    <w:rsid w:val="008242DF"/>
    <w:pPr>
      <w:suppressAutoHyphens w:val="0"/>
      <w:spacing w:after="200" w:line="276" w:lineRule="auto"/>
      <w:ind w:left="720" w:right="425"/>
      <w:contextualSpacing/>
    </w:pPr>
    <w:rPr>
      <w:rFonts w:eastAsia="Calibri"/>
      <w:kern w:val="0"/>
      <w:szCs w:val="22"/>
      <w:lang w:eastAsia="fr-FR"/>
    </w:rPr>
  </w:style>
  <w:style w:type="character" w:styleId="Lienhypertexte">
    <w:name w:val="Hyperlink"/>
    <w:uiPriority w:val="99"/>
    <w:unhideWhenUsed/>
    <w:rsid w:val="008242DF"/>
    <w:rPr>
      <w:color w:val="0000FF"/>
      <w:u w:val="single"/>
    </w:rPr>
  </w:style>
  <w:style w:type="paragraph" w:styleId="Notedebasdepage">
    <w:name w:val="footnote text"/>
    <w:basedOn w:val="Normal"/>
    <w:link w:val="NotedebasdepageCar"/>
    <w:uiPriority w:val="99"/>
    <w:unhideWhenUsed/>
    <w:rsid w:val="008242DF"/>
    <w:rPr>
      <w:sz w:val="20"/>
      <w:szCs w:val="20"/>
    </w:rPr>
  </w:style>
  <w:style w:type="character" w:customStyle="1" w:styleId="NotedebasdepageCar">
    <w:name w:val="Note de bas de page Car"/>
    <w:basedOn w:val="Policepardfaut"/>
    <w:link w:val="Notedebasdepage"/>
    <w:uiPriority w:val="99"/>
    <w:rsid w:val="008242DF"/>
    <w:rPr>
      <w:rFonts w:ascii="Cambria" w:eastAsia="Arial Unicode MS" w:hAnsi="Cambria" w:cs="Times New Roman"/>
      <w:kern w:val="1"/>
      <w:sz w:val="20"/>
      <w:szCs w:val="20"/>
      <w:lang w:eastAsia="ar-SA"/>
    </w:rPr>
  </w:style>
  <w:style w:type="character" w:styleId="Appelnotedebasdep">
    <w:name w:val="footnote reference"/>
    <w:uiPriority w:val="99"/>
    <w:semiHidden/>
    <w:unhideWhenUsed/>
    <w:rsid w:val="008242DF"/>
    <w:rPr>
      <w:vertAlign w:val="superscript"/>
    </w:rPr>
  </w:style>
  <w:style w:type="character" w:customStyle="1" w:styleId="apple-converted-space">
    <w:name w:val="apple-converted-space"/>
    <w:rsid w:val="008242DF"/>
  </w:style>
  <w:style w:type="character" w:styleId="Lienhypertextevisit">
    <w:name w:val="FollowedHyperlink"/>
    <w:basedOn w:val="Policepardfaut"/>
    <w:uiPriority w:val="99"/>
    <w:semiHidden/>
    <w:unhideWhenUsed/>
    <w:rsid w:val="003E3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uro-argo.eu/Activities/Floats-Developments-Deployments/More-on-Profiling-Floats" TargetMode="External"/><Relationship Id="rId20" Type="http://schemas.openxmlformats.org/officeDocument/2006/relationships/theme" Target="theme/theme1.xml"/><Relationship Id="rId10" Type="http://schemas.openxmlformats.org/officeDocument/2006/relationships/hyperlink" Target="http://www.argodatamgt.org/content/download/20685/142877/file/argo-quality-control-manual_version2.9.pdf%20%20" TargetMode="External"/><Relationship Id="rId11" Type="http://schemas.openxmlformats.org/officeDocument/2006/relationships/hyperlink" Target="http://www.argodatamgt.org/content/download/19594/126754/file/argo-dm-user-manual-v3.03.pdf" TargetMode="External"/><Relationship Id="rId12" Type="http://schemas.openxmlformats.org/officeDocument/2006/relationships/hyperlink" Target="http://www.argodatamgt.org/content/download/19594/126754/file/argo-dm-user-manual-v3.03.pdf" TargetMode="External"/><Relationship Id="rId13" Type="http://schemas.openxmlformats.org/officeDocument/2006/relationships/hyperlink" Target="http://www.argodatamgt.org/" TargetMode="External"/><Relationship Id="rId14" Type="http://schemas.openxmlformats.org/officeDocument/2006/relationships/hyperlink" Target="http://www.argo.net/" TargetMode="External"/><Relationship Id="rId15" Type="http://schemas.openxmlformats.org/officeDocument/2006/relationships/hyperlink" Target="mailto:nathanaele.lebreton@shom.fr" TargetMode="External"/><Relationship Id="rId16" Type="http://schemas.openxmlformats.org/officeDocument/2006/relationships/hyperlink" Target="mailto:Thierry.Carval@ifremer.fr" TargetMode="External"/><Relationship Id="rId17" Type="http://schemas.openxmlformats.org/officeDocument/2006/relationships/hyperlink" Target="mailto:reve@locean-ipsl.upmc.fr" TargetMode="External"/><Relationship Id="rId18" Type="http://schemas.openxmlformats.org/officeDocument/2006/relationships/hyperlink" Target="mailto:Virginie.Thierry@ifremer.fr"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iolis.eu.or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163D8A-2416-0A4D-8A8A-85764BAA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1539</Words>
  <Characters>8469</Characters>
  <Application>Microsoft Macintosh Word</Application>
  <DocSecurity>0</DocSecurity>
  <Lines>70</Lines>
  <Paragraphs>19</Paragraphs>
  <ScaleCrop>false</ScaleCrop>
  <Company>CNRS-LOV</Company>
  <LinksUpToDate>false</LinksUpToDate>
  <CharactersWithSpaces>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D'Ortenzio</dc:creator>
  <cp:keywords/>
  <dc:description/>
  <cp:lastModifiedBy>Fabrizio D'Ortenzio</cp:lastModifiedBy>
  <cp:revision>5</cp:revision>
  <dcterms:created xsi:type="dcterms:W3CDTF">2014-05-06T07:45:00Z</dcterms:created>
  <dcterms:modified xsi:type="dcterms:W3CDTF">2017-06-30T16:22:00Z</dcterms:modified>
</cp:coreProperties>
</file>